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jc w:val="center"/>
      </w:pPr>
      <w:r>
        <w:drawing>
          <wp:inline xmlns:a="http://schemas.openxmlformats.org/drawingml/2006/main" xmlns:pic="http://schemas.openxmlformats.org/drawingml/2006/picture">
            <wp:extent cx="1627632" cy="918203"/>
            <wp:docPr id="1" name="Picture 1"/>
            <wp:cNvGraphicFramePr>
              <a:graphicFrameLocks noChangeAspect="1"/>
            </wp:cNvGraphicFramePr>
            <a:graphic>
              <a:graphicData uri="http://schemas.openxmlformats.org/drawingml/2006/picture">
                <pic:pic>
                  <pic:nvPicPr>
                    <pic:cNvPr id="0" name="logo_services_trimmed.png"/>
                    <pic:cNvPicPr/>
                  </pic:nvPicPr>
                  <pic:blipFill>
                    <a:blip r:embed="rId11"/>
                    <a:stretch>
                      <a:fillRect/>
                    </a:stretch>
                  </pic:blipFill>
                  <pic:spPr>
                    <a:xfrm>
                      <a:off x="0" y="0"/>
                      <a:ext cx="1627632" cy="918203"/>
                    </a:xfrm>
                    <a:prstGeom prst="rect"/>
                  </pic:spPr>
                </pic:pic>
              </a:graphicData>
            </a:graphic>
          </wp:inline>
        </w:drawing>
      </w:r>
    </w:p>
    <w:p>
      <w:pPr>
        <w:spacing w:after="60"/>
        <w:jc w:val="center"/>
      </w:pPr>
      <w:r>
        <w:rPr>
          <w:rFonts w:ascii="Aptos Display" w:hAnsi="Aptos Display"/>
          <w:b/>
          <w:i w:val="0"/>
          <w:color w:val="2B4569"/>
          <w:sz w:val="32"/>
        </w:rPr>
        <w:t>MASTER CLIENT SERVICES, CONFIDENTIALITY</w:t>
        <w:br/>
        <w:t>&amp; INTELLECTUAL PROPERTY AGREEMENT</w:t>
      </w:r>
    </w:p>
    <w:p>
      <w:pPr>
        <w:spacing w:after="200"/>
        <w:jc w:val="center"/>
      </w:pPr>
      <w:r>
        <w:rPr>
          <w:rFonts w:ascii="Aptos" w:hAnsi="Aptos"/>
          <w:b/>
          <w:i w:val="0"/>
          <w:color w:val="A67E37"/>
          <w:sz w:val="19"/>
        </w:rPr>
        <w:t>One Agreement • Clear Roles • Honest Guidance</w:t>
      </w:r>
    </w:p>
    <w:tbl>
      <w:tblPr>
        <w:tblW w:type="auto" w:w="0"/>
        <w:jc w:val="center"/>
        <w:tblLook w:firstColumn="1" w:firstRow="1" w:lastColumn="0" w:lastRow="0" w:noHBand="0" w:noVBand="1" w:val="04A0"/>
      </w:tblPr>
      <w:tblGrid>
        <w:gridCol w:w="9792"/>
      </w:tblGrid>
      <w:tr>
        <w:tc>
          <w:tcPr>
            <w:tcW w:type="dxa" w:w="9792"/>
            <w:shd w:fill="F3F5F8"/>
            <w:tcMar>
              <w:top w:w="115" w:type="dxa"/>
              <w:start w:w="145" w:type="dxa"/>
              <w:bottom w:w="115" w:type="dxa"/>
              <w:end w:w="145" w:type="dxa"/>
            </w:tcMar>
          </w:tcPr>
          <w:p>
            <w:pPr>
              <w:spacing w:after="0"/>
            </w:pPr>
            <w:r>
              <w:rPr>
                <w:rFonts w:ascii="Aptos" w:hAnsi="Aptos"/>
                <w:b/>
                <w:i w:val="0"/>
                <w:color w:val="2B4569"/>
                <w:sz w:val="18"/>
              </w:rPr>
              <w:t xml:space="preserve">IMPORTANT: </w:t>
            </w:r>
            <w:r>
              <w:rPr>
                <w:rFonts w:ascii="Aptos" w:hAnsi="Aptos"/>
                <w:b w:val="0"/>
                <w:i w:val="0"/>
                <w:color w:val="262626"/>
                <w:sz w:val="18"/>
              </w:rPr>
              <w:t>This is a customizable attorney-review template—not legal advice. Complete all bracketed fields and have a licensed Florida business/IP attorney review it before client use.</w:t>
            </w:r>
          </w:p>
        </w:tc>
      </w:tr>
    </w:tbl>
    <w:p>
      <w:pPr>
        <w:spacing w:after="20" w:before="0" w:line="259" w:lineRule="auto"/>
      </w:pPr>
      <w:r>
        <w:rPr>
          <w:rFonts w:ascii="Aptos" w:hAnsi="Aptos"/>
          <w:b w:val="0"/>
          <w:i w:val="0"/>
          <w:color w:val="262626"/>
          <w:sz w:val="20"/>
        </w:rPr>
      </w:r>
    </w:p>
    <w:tbl>
      <w:tblPr>
        <w:tblW w:type="auto" w:w="0"/>
        <w:jc w:val="center"/>
        <w:tblLook w:firstColumn="1" w:firstRow="1" w:lastColumn="0" w:lastRow="0" w:noHBand="0" w:noVBand="1" w:val="04A0"/>
      </w:tblPr>
      <w:tblGrid>
        <w:gridCol w:w="4896"/>
        <w:gridCol w:w="4896"/>
      </w:tblGrid>
      <w:tr>
        <w:tc>
          <w:tcPr>
            <w:tcW w:type="dxa" w:w="4896"/>
            <w:shd w:fill="E8EDF4"/>
            <w:tcMar>
              <w:top w:w="90" w:type="dxa"/>
              <w:start w:w="115" w:type="dxa"/>
              <w:bottom w:w="90" w:type="dxa"/>
              <w:end w:w="115" w:type="dxa"/>
            </w:tcMar>
            <w:vAlign w:val="center"/>
          </w:tcPr>
          <w:p>
            <w:pPr>
              <w:spacing w:after="0"/>
            </w:pPr>
            <w:r>
              <w:rPr>
                <w:rFonts w:ascii="Aptos" w:hAnsi="Aptos"/>
                <w:b/>
                <w:i w:val="0"/>
                <w:color w:val="2B4569"/>
                <w:sz w:val="18"/>
              </w:rPr>
              <w:t>Effective Date</w:t>
            </w:r>
          </w:p>
        </w:tc>
        <w:tc>
          <w:tcPr>
            <w:tcW w:type="dxa" w:w="4896"/>
            <w:tcMar>
              <w:top w:w="90" w:type="dxa"/>
              <w:start w:w="115" w:type="dxa"/>
              <w:bottom w:w="90" w:type="dxa"/>
              <w:end w:w="115" w:type="dxa"/>
            </w:tcMar>
            <w:vAlign w:val="center"/>
          </w:tcPr>
          <w:p>
            <w:pPr>
              <w:spacing w:after="0"/>
            </w:pPr>
            <w:r>
              <w:rPr>
                <w:rFonts w:ascii="Aptos" w:hAnsi="Aptos"/>
                <w:b w:val="0"/>
                <w:i w:val="0"/>
                <w:color w:val="262626"/>
                <w:sz w:val="18"/>
              </w:rPr>
              <w:t>[MONTH DAY, YEAR]</w:t>
            </w:r>
          </w:p>
        </w:tc>
      </w:tr>
      <w:tr>
        <w:tc>
          <w:tcPr>
            <w:tcW w:type="dxa" w:w="4896"/>
            <w:shd w:fill="E8EDF4"/>
            <w:tcMar>
              <w:top w:w="90" w:type="dxa"/>
              <w:start w:w="115" w:type="dxa"/>
              <w:bottom w:w="90" w:type="dxa"/>
              <w:end w:w="115" w:type="dxa"/>
            </w:tcMar>
            <w:vAlign w:val="center"/>
          </w:tcPr>
          <w:p>
            <w:pPr>
              <w:spacing w:after="0"/>
            </w:pPr>
            <w:r>
              <w:rPr>
                <w:rFonts w:ascii="Aptos" w:hAnsi="Aptos"/>
                <w:b/>
                <w:i w:val="0"/>
                <w:color w:val="2B4569"/>
                <w:sz w:val="18"/>
              </w:rPr>
              <w:t>Client</w:t>
            </w:r>
          </w:p>
        </w:tc>
        <w:tc>
          <w:tcPr>
            <w:tcW w:type="dxa" w:w="4896"/>
            <w:tcMar>
              <w:top w:w="90" w:type="dxa"/>
              <w:start w:w="115" w:type="dxa"/>
              <w:bottom w:w="90" w:type="dxa"/>
              <w:end w:w="115" w:type="dxa"/>
            </w:tcMar>
            <w:vAlign w:val="center"/>
          </w:tcPr>
          <w:p>
            <w:pPr>
              <w:spacing w:after="0"/>
            </w:pPr>
            <w:r>
              <w:rPr>
                <w:rFonts w:ascii="Aptos" w:hAnsi="Aptos"/>
                <w:b w:val="0"/>
                <w:i w:val="0"/>
                <w:color w:val="262626"/>
                <w:sz w:val="18"/>
              </w:rPr>
              <w:t>[FULL LEGAL NAME / ENTITY]</w:t>
            </w:r>
          </w:p>
        </w:tc>
      </w:tr>
      <w:tr>
        <w:tc>
          <w:tcPr>
            <w:tcW w:type="dxa" w:w="4896"/>
            <w:shd w:fill="E8EDF4"/>
            <w:tcMar>
              <w:top w:w="90" w:type="dxa"/>
              <w:start w:w="115" w:type="dxa"/>
              <w:bottom w:w="90" w:type="dxa"/>
              <w:end w:w="115" w:type="dxa"/>
            </w:tcMar>
            <w:vAlign w:val="center"/>
          </w:tcPr>
          <w:p>
            <w:pPr>
              <w:spacing w:after="0"/>
            </w:pPr>
            <w:r>
              <w:rPr>
                <w:rFonts w:ascii="Aptos" w:hAnsi="Aptos"/>
                <w:b/>
                <w:i w:val="0"/>
                <w:color w:val="2B4569"/>
                <w:sz w:val="18"/>
              </w:rPr>
              <w:t>Company</w:t>
            </w:r>
          </w:p>
        </w:tc>
        <w:tc>
          <w:tcPr>
            <w:tcW w:type="dxa" w:w="4896"/>
            <w:tcMar>
              <w:top w:w="90" w:type="dxa"/>
              <w:start w:w="115" w:type="dxa"/>
              <w:bottom w:w="90" w:type="dxa"/>
              <w:end w:w="115" w:type="dxa"/>
            </w:tcMar>
            <w:vAlign w:val="center"/>
          </w:tcPr>
          <w:p>
            <w:pPr>
              <w:spacing w:after="0"/>
            </w:pPr>
            <w:r>
              <w:rPr>
                <w:rFonts w:ascii="Aptos" w:hAnsi="Aptos"/>
                <w:b w:val="0"/>
                <w:i w:val="0"/>
                <w:color w:val="262626"/>
                <w:sz w:val="18"/>
              </w:rPr>
              <w:t>The Inventor Advocate [LEGAL ENTITY NAME]</w:t>
            </w:r>
          </w:p>
        </w:tc>
      </w:tr>
      <w:tr>
        <w:tc>
          <w:tcPr>
            <w:tcW w:type="dxa" w:w="4896"/>
            <w:shd w:fill="E8EDF4"/>
            <w:tcMar>
              <w:top w:w="90" w:type="dxa"/>
              <w:start w:w="115" w:type="dxa"/>
              <w:bottom w:w="90" w:type="dxa"/>
              <w:end w:w="115" w:type="dxa"/>
            </w:tcMar>
            <w:vAlign w:val="center"/>
          </w:tcPr>
          <w:p>
            <w:pPr>
              <w:spacing w:after="0"/>
            </w:pPr>
            <w:r>
              <w:rPr>
                <w:rFonts w:ascii="Aptos" w:hAnsi="Aptos"/>
                <w:b/>
                <w:i w:val="0"/>
                <w:color w:val="2B4569"/>
                <w:sz w:val="18"/>
              </w:rPr>
              <w:t>Project</w:t>
            </w:r>
          </w:p>
        </w:tc>
        <w:tc>
          <w:tcPr>
            <w:tcW w:type="dxa" w:w="4896"/>
            <w:tcMar>
              <w:top w:w="90" w:type="dxa"/>
              <w:start w:w="115" w:type="dxa"/>
              <w:bottom w:w="90" w:type="dxa"/>
              <w:end w:w="115" w:type="dxa"/>
            </w:tcMar>
            <w:vAlign w:val="center"/>
          </w:tcPr>
          <w:p>
            <w:pPr>
              <w:spacing w:after="0"/>
            </w:pPr>
            <w:r>
              <w:rPr>
                <w:rFonts w:ascii="Aptos" w:hAnsi="Aptos"/>
                <w:b w:val="0"/>
                <w:i w:val="0"/>
                <w:color w:val="262626"/>
                <w:sz w:val="18"/>
              </w:rPr>
              <w:t>[PROJECT OR INVENTION WORKING TITLE]</w:t>
            </w:r>
          </w:p>
        </w:tc>
      </w:tr>
      <w:tr>
        <w:tc>
          <w:tcPr>
            <w:tcW w:type="dxa" w:w="4896"/>
            <w:shd w:fill="E8EDF4"/>
            <w:tcMar>
              <w:top w:w="90" w:type="dxa"/>
              <w:start w:w="115" w:type="dxa"/>
              <w:bottom w:w="90" w:type="dxa"/>
              <w:end w:w="115" w:type="dxa"/>
            </w:tcMar>
            <w:vAlign w:val="center"/>
          </w:tcPr>
          <w:p>
            <w:pPr>
              <w:spacing w:after="0"/>
            </w:pPr>
            <w:r>
              <w:rPr>
                <w:rFonts w:ascii="Aptos" w:hAnsi="Aptos"/>
                <w:b/>
                <w:i w:val="0"/>
                <w:color w:val="2B4569"/>
                <w:sz w:val="18"/>
              </w:rPr>
              <w:t>Project Schedule</w:t>
            </w:r>
          </w:p>
        </w:tc>
        <w:tc>
          <w:tcPr>
            <w:tcW w:type="dxa" w:w="4896"/>
            <w:tcMar>
              <w:top w:w="90" w:type="dxa"/>
              <w:start w:w="115" w:type="dxa"/>
              <w:bottom w:w="90" w:type="dxa"/>
              <w:end w:w="115" w:type="dxa"/>
            </w:tcMar>
            <w:vAlign w:val="center"/>
          </w:tcPr>
          <w:p>
            <w:pPr>
              <w:spacing w:after="0"/>
            </w:pPr>
            <w:r>
              <w:rPr>
                <w:rFonts w:ascii="Aptos" w:hAnsi="Aptos"/>
                <w:b w:val="0"/>
                <w:i w:val="0"/>
                <w:color w:val="262626"/>
                <w:sz w:val="18"/>
              </w:rPr>
              <w:t>Schedule A attached to and incorporated into this Agreement</w:t>
            </w:r>
          </w:p>
        </w:tc>
      </w:tr>
    </w:tbl>
    <w:p>
      <w:pPr>
        <w:spacing w:after="20" w:before="0" w:line="259" w:lineRule="auto"/>
      </w:pPr>
      <w:r>
        <w:rPr>
          <w:rFonts w:ascii="Aptos" w:hAnsi="Aptos"/>
          <w:b w:val="0"/>
          <w:i w:val="0"/>
          <w:color w:val="262626"/>
          <w:sz w:val="20"/>
        </w:rPr>
      </w:r>
    </w:p>
    <w:p>
      <w:pPr>
        <w:spacing w:after="140" w:before="0" w:line="259" w:lineRule="auto"/>
      </w:pPr>
      <w:r>
        <w:rPr>
          <w:rFonts w:ascii="Aptos" w:hAnsi="Aptos"/>
          <w:b w:val="0"/>
          <w:i w:val="0"/>
          <w:color w:val="262626"/>
          <w:sz w:val="20"/>
        </w:rPr>
        <w:t>This Master Client Agreement (the “Agreement”) governs confidentiality, nonlegal inventor-support services, preliminary research, work-product ownership, referrals, liaison services, optional development coordination, and related disclosures. Each project’s selected services, exclusions, fees, assumptions, milestones, revisions, and delivery targets must be stated in Schedule A or another signed statement of work (“Project Schedule”).</w:t>
      </w:r>
    </w:p>
    <w:p>
      <w:pPr>
        <w:keepNext/>
        <w:spacing w:before="200" w:after="80"/>
      </w:pPr>
      <w:r>
        <w:rPr>
          <w:rFonts w:ascii="Aptos Display" w:hAnsi="Aptos Display"/>
          <w:b/>
          <w:i w:val="0"/>
          <w:color w:val="2B4569"/>
          <w:sz w:val="25"/>
        </w:rPr>
        <w:t>1. Services and Scope</w:t>
      </w:r>
    </w:p>
    <w:p>
      <w:pPr>
        <w:spacing w:after="120" w:before="0" w:line="259" w:lineRule="auto"/>
      </w:pPr>
      <w:r>
        <w:rPr>
          <w:rFonts w:ascii="Aptos" w:hAnsi="Aptos"/>
          <w:b w:val="0"/>
          <w:i w:val="0"/>
          <w:color w:val="262626"/>
          <w:sz w:val="20"/>
        </w:rPr>
        <w:t>The Company will provide only the services expressly selected in the Project Schedule. Available services may include:</w:t>
      </w:r>
    </w:p>
    <w:p>
      <w:pPr>
        <w:pStyle w:val="ListBullet"/>
        <w:spacing w:after="60" w:line="254" w:lineRule="auto"/>
        <w:ind w:left="691" w:hanging="346"/>
      </w:pPr>
      <w:r>
        <w:rPr>
          <w:rFonts w:ascii="Aptos" w:hAnsi="Aptos"/>
          <w:b w:val="0"/>
          <w:i w:val="0"/>
          <w:color w:val="262626"/>
          <w:sz w:val="20"/>
        </w:rPr>
        <w:t>a complimentary introductory telephone or video consultation;</w:t>
      </w:r>
    </w:p>
    <w:p>
      <w:pPr>
        <w:pStyle w:val="ListBullet"/>
        <w:spacing w:after="60" w:line="254" w:lineRule="auto"/>
        <w:ind w:left="691" w:hanging="346"/>
      </w:pPr>
      <w:r>
        <w:rPr>
          <w:rFonts w:ascii="Aptos" w:hAnsi="Aptos"/>
          <w:b w:val="0"/>
          <w:i w:val="0"/>
          <w:color w:val="262626"/>
          <w:sz w:val="20"/>
        </w:rPr>
        <w:t>a preliminary patent landscape search and plain-language research summary;</w:t>
      </w:r>
    </w:p>
    <w:p>
      <w:pPr>
        <w:pStyle w:val="ListBullet"/>
        <w:spacing w:after="60" w:line="254" w:lineRule="auto"/>
        <w:ind w:left="691" w:hanging="346"/>
      </w:pPr>
      <w:r>
        <w:rPr>
          <w:rFonts w:ascii="Aptos" w:hAnsi="Aptos"/>
          <w:b w:val="0"/>
          <w:i w:val="0"/>
          <w:color w:val="262626"/>
          <w:sz w:val="20"/>
        </w:rPr>
        <w:t>concept evaluation, refinement discussions, feature mapping, and product-planning support;</w:t>
      </w:r>
    </w:p>
    <w:p>
      <w:pPr>
        <w:pStyle w:val="ListBullet"/>
        <w:spacing w:after="60" w:line="254" w:lineRule="auto"/>
        <w:ind w:left="691" w:hanging="346"/>
      </w:pPr>
      <w:r>
        <w:rPr>
          <w:rFonts w:ascii="Aptos" w:hAnsi="Aptos"/>
          <w:b w:val="0"/>
          <w:i w:val="0"/>
          <w:color w:val="262626"/>
          <w:sz w:val="20"/>
        </w:rPr>
        <w:t>concept illustrations, realistic utilization images, technical illustrations, presentation materials, and—when expressly selected and reasonably feasible—animation or video;</w:t>
      </w:r>
    </w:p>
    <w:p>
      <w:pPr>
        <w:pStyle w:val="ListBullet"/>
        <w:spacing w:after="60" w:line="254" w:lineRule="auto"/>
        <w:ind w:left="691" w:hanging="346"/>
      </w:pPr>
      <w:r>
        <w:rPr>
          <w:rFonts w:ascii="Aptos" w:hAnsi="Aptos"/>
          <w:b w:val="0"/>
          <w:i w:val="0"/>
          <w:color w:val="262626"/>
          <w:sz w:val="20"/>
        </w:rPr>
        <w:t>inventor-supplied information organization, invention descriptions, feature lists, drawing coordination, and other nonlegal materials intended to help the Client communicate with qualified patent counsel;</w:t>
      </w:r>
    </w:p>
    <w:p>
      <w:pPr>
        <w:pStyle w:val="ListBullet"/>
        <w:spacing w:after="60" w:line="254" w:lineRule="auto"/>
        <w:ind w:left="691" w:hanging="346"/>
      </w:pPr>
      <w:r>
        <w:rPr>
          <w:rFonts w:ascii="Aptos" w:hAnsi="Aptos"/>
          <w:b w:val="0"/>
          <w:i w:val="0"/>
          <w:color w:val="262626"/>
          <w:sz w:val="20"/>
        </w:rPr>
        <w:t>project liaison and administrative coordination with Client-approved attorneys, developers, designers, engineers, prototype firms, or manufacturers; and</w:t>
      </w:r>
    </w:p>
    <w:p>
      <w:pPr>
        <w:pStyle w:val="ListBullet"/>
        <w:spacing w:after="60" w:line="254" w:lineRule="auto"/>
        <w:ind w:left="691" w:hanging="346"/>
      </w:pPr>
      <w:r>
        <w:rPr>
          <w:rFonts w:ascii="Aptos" w:hAnsi="Aptos"/>
          <w:b w:val="0"/>
          <w:i w:val="0"/>
          <w:color w:val="262626"/>
          <w:sz w:val="20"/>
        </w:rPr>
        <w:t>optional branding services, including product names, logos, slogans, imagery, and brand-direction materials.</w:t>
      </w:r>
    </w:p>
    <w:p>
      <w:pPr>
        <w:spacing w:after="120" w:before="0" w:line="259" w:lineRule="auto"/>
      </w:pPr>
      <w:r>
        <w:rPr>
          <w:rFonts w:ascii="Aptos" w:hAnsi="Aptos"/>
          <w:b w:val="0"/>
          <w:i w:val="0"/>
          <w:color w:val="262626"/>
          <w:sz w:val="20"/>
        </w:rPr>
        <w:t>Anything not expressly included is excluded. New features, redesigns, additional search rounds, added embodiments, attorney-requested changes, rush work, travel, physical prototypes, engineering validation, testing, regulatory work, patent filing, or third-party services require a written change order or separate agreement.</w:t>
      </w:r>
    </w:p>
    <w:p>
      <w:pPr>
        <w:keepNext/>
        <w:spacing w:before="200" w:after="80"/>
      </w:pPr>
      <w:r>
        <w:rPr>
          <w:rFonts w:ascii="Aptos Display" w:hAnsi="Aptos Display"/>
          <w:b/>
          <w:i w:val="0"/>
          <w:color w:val="2B4569"/>
          <w:sz w:val="25"/>
        </w:rPr>
        <w:t>2. Nature and Limits of Preliminary Research</w:t>
      </w:r>
    </w:p>
    <w:p>
      <w:pPr>
        <w:spacing w:after="120" w:before="0" w:line="259" w:lineRule="auto"/>
      </w:pPr>
      <w:r>
        <w:rPr>
          <w:rFonts w:ascii="Aptos" w:hAnsi="Aptos"/>
          <w:b w:val="0"/>
          <w:i w:val="0"/>
          <w:color w:val="262626"/>
          <w:sz w:val="20"/>
        </w:rPr>
        <w:t>A preliminary search is informational, limited, and not exhaustive. It is a practical screening tool—not a patentability, validity, freedom-to-operate, infringement, registrability, or legal opinion. Searches depend on available databases, classifications, keywords, translations, public records, and information supplied by the Client. Undiscovered references may exist, including unpublished applications, nonpatent literature, foreign-language materials, public uses, sales, products, or misclassified and later-published references. Any “Advance, Refine, or Pause” recommendation is practical product-development guidance, not a legal conclusion or guarantee. Only qualified patent counsel retained by the Client may give legal opinions or decide patent strategy, claims, application content, filing type, timing, prosecution, or submission.</w:t>
      </w:r>
    </w:p>
    <w:p>
      <w:pPr>
        <w:pStyle w:val="ListBullet"/>
        <w:spacing w:after="60" w:line="254" w:lineRule="auto"/>
        <w:ind w:left="691" w:hanging="346"/>
      </w:pPr>
      <w:r>
        <w:rPr>
          <w:rFonts w:ascii="Aptos" w:hAnsi="Aptos"/>
          <w:b w:val="0"/>
          <w:i w:val="0"/>
          <w:color w:val="262626"/>
          <w:sz w:val="20"/>
        </w:rPr>
        <w:t>Client initials: ______   I understand the search limitations and that “Advance, Refine, or Pause” is practical guidance, not a legal opinion.</w:t>
      </w:r>
    </w:p>
    <w:p>
      <w:pPr>
        <w:keepNext/>
        <w:spacing w:before="200" w:after="80"/>
      </w:pPr>
      <w:r>
        <w:rPr>
          <w:rFonts w:ascii="Aptos Display" w:hAnsi="Aptos Display"/>
          <w:b/>
          <w:i w:val="0"/>
          <w:color w:val="2B4569"/>
          <w:sz w:val="25"/>
        </w:rPr>
        <w:t>3. Client Responsibilities</w:t>
      </w:r>
    </w:p>
    <w:p>
      <w:pPr>
        <w:spacing w:after="120" w:before="0" w:line="259" w:lineRule="auto"/>
      </w:pPr>
      <w:r>
        <w:rPr>
          <w:rFonts w:ascii="Aptos" w:hAnsi="Aptos"/>
          <w:b w:val="0"/>
          <w:i w:val="0"/>
          <w:color w:val="262626"/>
          <w:sz w:val="20"/>
        </w:rPr>
        <w:t>The Client shall:</w:t>
      </w:r>
    </w:p>
    <w:p>
      <w:pPr>
        <w:pStyle w:val="ListBullet"/>
        <w:spacing w:after="60" w:line="254" w:lineRule="auto"/>
        <w:ind w:left="691" w:hanging="346"/>
      </w:pPr>
      <w:r>
        <w:rPr>
          <w:rFonts w:ascii="Aptos" w:hAnsi="Aptos"/>
          <w:b w:val="0"/>
          <w:i w:val="0"/>
          <w:color w:val="262626"/>
          <w:sz w:val="20"/>
        </w:rPr>
        <w:t>provide complete, accurate, and timely information, including known prior art, earlier disclosures, sales, offers for sale, public uses, collaborators, filing history, and deadlines;</w:t>
      </w:r>
    </w:p>
    <w:p>
      <w:pPr>
        <w:pStyle w:val="ListBullet"/>
        <w:spacing w:after="60" w:line="254" w:lineRule="auto"/>
        <w:ind w:left="691" w:hanging="346"/>
      </w:pPr>
      <w:r>
        <w:rPr>
          <w:rFonts w:ascii="Aptos" w:hAnsi="Aptos"/>
          <w:b w:val="0"/>
          <w:i w:val="0"/>
          <w:color w:val="262626"/>
          <w:sz w:val="20"/>
        </w:rPr>
        <w:t>review deliverables promptly and provide one consolidated set of clear feedback within the review period stated in Schedule A;</w:t>
      </w:r>
    </w:p>
    <w:p>
      <w:pPr>
        <w:pStyle w:val="ListBullet"/>
        <w:spacing w:after="60" w:line="254" w:lineRule="auto"/>
        <w:ind w:left="691" w:hanging="346"/>
      </w:pPr>
      <w:r>
        <w:rPr>
          <w:rFonts w:ascii="Aptos" w:hAnsi="Aptos"/>
          <w:b w:val="0"/>
          <w:i w:val="0"/>
          <w:color w:val="262626"/>
          <w:sz w:val="20"/>
        </w:rPr>
        <w:t>make all final technical, business, legal, filing, manufacturing, and financial decisions;</w:t>
      </w:r>
    </w:p>
    <w:p>
      <w:pPr>
        <w:pStyle w:val="ListBullet"/>
        <w:spacing w:after="60" w:line="254" w:lineRule="auto"/>
        <w:ind w:left="691" w:hanging="346"/>
      </w:pPr>
      <w:r>
        <w:rPr>
          <w:rFonts w:ascii="Aptos" w:hAnsi="Aptos"/>
          <w:b w:val="0"/>
          <w:i w:val="0"/>
          <w:color w:val="262626"/>
          <w:sz w:val="20"/>
        </w:rPr>
        <w:t>retain qualified patent counsel when legal advice, claim drafting, filing, prosecution, deadlines, ownership, inventorship, infringement, or other legal issues are involved; and</w:t>
      </w:r>
    </w:p>
    <w:p>
      <w:pPr>
        <w:pStyle w:val="ListBullet"/>
        <w:spacing w:after="60" w:line="254" w:lineRule="auto"/>
        <w:ind w:left="691" w:hanging="346"/>
      </w:pPr>
      <w:r>
        <w:rPr>
          <w:rFonts w:ascii="Aptos" w:hAnsi="Aptos"/>
          <w:b w:val="0"/>
          <w:i w:val="0"/>
          <w:color w:val="262626"/>
          <w:sz w:val="20"/>
        </w:rPr>
        <w:t>not rely on the Company to calendar or preserve any statutory, patent, trademark, regulatory, or contractual deadline unless a separate signed writing expressly says otherwise.</w:t>
      </w:r>
    </w:p>
    <w:p>
      <w:pPr>
        <w:spacing w:after="120" w:before="0" w:line="259" w:lineRule="auto"/>
      </w:pPr>
      <w:r>
        <w:rPr>
          <w:rFonts w:ascii="Aptos" w:hAnsi="Aptos"/>
          <w:b w:val="0"/>
          <w:i w:val="0"/>
          <w:color w:val="262626"/>
          <w:sz w:val="20"/>
        </w:rPr>
        <w:t>Delays, omissions, changing instructions, or unavailable decisions by the Client may extend delivery dates and increase fees through an approved change order.</w:t>
      </w:r>
    </w:p>
    <w:p>
      <w:pPr>
        <w:keepNext/>
        <w:spacing w:before="200" w:after="80"/>
      </w:pPr>
      <w:r>
        <w:rPr>
          <w:rFonts w:ascii="Aptos Display" w:hAnsi="Aptos Display"/>
          <w:b/>
          <w:i w:val="0"/>
          <w:color w:val="2B4569"/>
          <w:sz w:val="25"/>
        </w:rPr>
        <w:t>4. No Legal Representation or Patent Filing</w:t>
      </w:r>
    </w:p>
    <w:p>
      <w:pPr>
        <w:spacing w:after="120" w:before="0" w:line="259" w:lineRule="auto"/>
      </w:pPr>
      <w:r>
        <w:rPr>
          <w:rFonts w:ascii="Aptos" w:hAnsi="Aptos"/>
          <w:b w:val="0"/>
          <w:i w:val="0"/>
          <w:color w:val="262626"/>
          <w:sz w:val="20"/>
        </w:rPr>
        <w:t>The Company is not a law firm and does not act as the Client’s attorney, registered patent attorney, or registered patent agent. The Company does not provide legal advice, legal opinions, patentability or freedom-to-operate opinions, legal claim drafting, filing services, prosecution strategy, or representation before the USPTO. No attorney-client, patent-practitioner-client, fiduciary, partnership, joint venture, agency, employment, or brokerage relationship is created. No legal privilege is created with the Company; contractual confidentiality is not attorney-client privilege. Patent strategy, claims, applications, filing decisions, and legal deadlines belong to separately retained registered counsel and the Client.</w:t>
      </w:r>
    </w:p>
    <w:p>
      <w:pPr>
        <w:pStyle w:val="ListBullet"/>
        <w:spacing w:after="60" w:line="254" w:lineRule="auto"/>
        <w:ind w:left="691" w:hanging="346"/>
      </w:pPr>
      <w:r>
        <w:rPr>
          <w:rFonts w:ascii="Aptos" w:hAnsi="Aptos"/>
          <w:b w:val="0"/>
          <w:i w:val="0"/>
          <w:color w:val="262626"/>
          <w:sz w:val="20"/>
        </w:rPr>
        <w:t>Client initials: ______   I understand the Company’s nonlegal role and that no attorney-client relationship or legal privilege is created.</w:t>
      </w:r>
    </w:p>
    <w:p>
      <w:pPr>
        <w:keepNext/>
        <w:spacing w:before="200" w:after="80"/>
      </w:pPr>
      <w:r>
        <w:rPr>
          <w:rFonts w:ascii="Aptos Display" w:hAnsi="Aptos Display"/>
          <w:b/>
          <w:i w:val="0"/>
          <w:color w:val="2B4569"/>
          <w:sz w:val="25"/>
        </w:rPr>
        <w:t>5. Third-Party Providers and Referrals</w:t>
      </w:r>
    </w:p>
    <w:p>
      <w:pPr>
        <w:spacing w:after="120" w:before="0" w:line="259" w:lineRule="auto"/>
      </w:pPr>
      <w:r>
        <w:rPr>
          <w:rFonts w:ascii="Aptos" w:hAnsi="Aptos"/>
          <w:b w:val="0"/>
          <w:i w:val="0"/>
          <w:color w:val="262626"/>
          <w:sz w:val="20"/>
        </w:rPr>
        <w:t>At the Client’s written request, the Company may introduce or coordinate with independent attorneys, patent agents, engineers, developers, designers, laboratories, prototype firms, manufacturers, branding providers, or other professionals (“Network Providers”). Network Providers are not employees, partners, or agents of the Company. The Client chooses, contracts with, pays, and evaluates each provider directly unless Schedule A expressly states otherwise. Their fees, timelines, decisions, errors, omissions, security, and results are outside the Company’s control. A referral is not an endorsement or guarantee. Preferred pricing or discounts are controlled by the provider, subject to its terms and availability, and not guaranteed by the Company. Before a paid referral, the Company will disclose in writing any referral fee, commission, rebate, reciprocal benefit, ownership interest, or other material compensation and will accept it only when legally and ethically permitted.</w:t>
      </w:r>
    </w:p>
    <w:p>
      <w:pPr>
        <w:spacing w:after="120" w:before="0" w:line="259" w:lineRule="auto"/>
      </w:pPr>
      <w:r>
        <w:rPr>
          <w:rFonts w:ascii="Aptos" w:hAnsi="Aptos"/>
          <w:b w:val="0"/>
          <w:i w:val="0"/>
          <w:color w:val="262626"/>
          <w:sz w:val="20"/>
        </w:rPr>
        <w:t>Referral compensation for this Project: ☐ None  ☐ Disclosed here or attached: ______________________________</w:t>
      </w:r>
    </w:p>
    <w:p>
      <w:pPr>
        <w:pStyle w:val="ListBullet"/>
        <w:spacing w:after="60" w:line="254" w:lineRule="auto"/>
        <w:ind w:left="691" w:hanging="346"/>
      </w:pPr>
      <w:r>
        <w:rPr>
          <w:rFonts w:ascii="Aptos" w:hAnsi="Aptos"/>
          <w:b w:val="0"/>
          <w:i w:val="0"/>
          <w:color w:val="262626"/>
          <w:sz w:val="20"/>
        </w:rPr>
        <w:t>Client initials: ______   I understand that referrals are optional, providers are independent, and I remain free to choose.</w:t>
      </w:r>
    </w:p>
    <w:p>
      <w:pPr>
        <w:keepNext/>
        <w:spacing w:before="200" w:after="80"/>
      </w:pPr>
      <w:r>
        <w:rPr>
          <w:rFonts w:ascii="Aptos Display" w:hAnsi="Aptos Display"/>
          <w:b/>
          <w:i w:val="0"/>
          <w:color w:val="2B4569"/>
          <w:sz w:val="25"/>
        </w:rPr>
        <w:t>6. Fees, Deposits, Taxes, and Expenses</w:t>
      </w:r>
    </w:p>
    <w:p>
      <w:pPr>
        <w:spacing w:after="120" w:before="0" w:line="259" w:lineRule="auto"/>
      </w:pPr>
      <w:r>
        <w:rPr>
          <w:rFonts w:ascii="Aptos" w:hAnsi="Aptos"/>
          <w:b w:val="0"/>
          <w:i w:val="0"/>
          <w:color w:val="262626"/>
          <w:sz w:val="20"/>
        </w:rPr>
        <w:t>Fees and payment milestones appear in Schedule A. Unless Schedule A states otherwise, work begins only after this Agreement, Schedule A, and the required initial payment are received. Invoices are due [UPON RECEIPT / WITHIN __ DAYS]. The Client is responsible for applicable sales, use, or similar taxes and for preapproved out-of-pocket expenses. Third-party fees—including attorney, USPTO, developer, engineering, prototyping, testing, manufacturing, travel, shipping, and vendor charges—are separate.</w:t>
      </w:r>
    </w:p>
    <w:p>
      <w:pPr>
        <w:spacing w:after="120" w:line="259" w:lineRule="auto"/>
      </w:pPr>
      <w:r>
        <w:rPr>
          <w:rFonts w:ascii="Aptos" w:hAnsi="Aptos"/>
          <w:b/>
          <w:i w:val="0"/>
          <w:color w:val="262626"/>
          <w:sz w:val="20"/>
        </w:rPr>
        <w:t xml:space="preserve">Illustrative pricing only: </w:t>
      </w:r>
      <w:r>
        <w:rPr>
          <w:rFonts w:ascii="Aptos" w:hAnsi="Aptos"/>
          <w:b w:val="0"/>
          <w:i w:val="0"/>
          <w:color w:val="262626"/>
          <w:sz w:val="20"/>
        </w:rPr>
        <w:t>a complimentary introductory consultation; a $500 preliminary search; and a $3,950 standard support package, with the $500 search payment credited only when Schedule A expressly applies that credit. Schedule A controls the actual scope and price for each engagement.</w:t>
      </w:r>
    </w:p>
    <w:p>
      <w:pPr>
        <w:spacing w:after="120" w:before="0" w:line="259" w:lineRule="auto"/>
      </w:pPr>
      <w:r>
        <w:rPr>
          <w:rFonts w:ascii="Aptos" w:hAnsi="Aptos"/>
          <w:b w:val="0"/>
          <w:i w:val="0"/>
          <w:color w:val="262626"/>
          <w:sz w:val="20"/>
        </w:rPr>
        <w:t>Overdue undisputed amounts may accrue the lesser of 1.0% per month or the maximum lawful rate after written notice and a ten-day opportunity to cure. The Company may pause work while amounts remain overdue, and resulting schedule changes are not a breach.</w:t>
      </w:r>
    </w:p>
    <w:p>
      <w:pPr>
        <w:keepNext/>
        <w:spacing w:before="200" w:after="80"/>
      </w:pPr>
      <w:r>
        <w:rPr>
          <w:rFonts w:ascii="Aptos Display" w:hAnsi="Aptos Display"/>
          <w:b/>
          <w:i w:val="0"/>
          <w:color w:val="2B4569"/>
          <w:sz w:val="25"/>
        </w:rPr>
        <w:t>7. Changes and Revisions</w:t>
      </w:r>
    </w:p>
    <w:p>
      <w:pPr>
        <w:spacing w:after="120" w:before="0" w:line="259" w:lineRule="auto"/>
      </w:pPr>
      <w:r>
        <w:rPr>
          <w:rFonts w:ascii="Aptos" w:hAnsi="Aptos"/>
          <w:b w:val="0"/>
          <w:i w:val="0"/>
          <w:color w:val="262626"/>
          <w:sz w:val="20"/>
        </w:rPr>
        <w:t>The included revision rounds and review window are stated in Schedule A. A revision adjusts an included deliverable without materially changing the approved concept, scope, dimensions, embodiment, or direction. Unused revision rounds have no cash value. Additional rounds, conflicting feedback, new concepts, new embodiments, material redesigns, or requests made after approval are additional work requiring written approval of the fee and schedule. A deliverable is deemed accepted when the Client approves it in writing or does not provide specific written feedback within [7] calendar days after delivery, provided the Company sends one reminder before deemed acceptance.</w:t>
      </w:r>
    </w:p>
    <w:p>
      <w:pPr>
        <w:keepNext/>
        <w:spacing w:before="200" w:after="80"/>
      </w:pPr>
      <w:r>
        <w:rPr>
          <w:rFonts w:ascii="Aptos Display" w:hAnsi="Aptos Display"/>
          <w:b/>
          <w:i w:val="0"/>
          <w:color w:val="2B4569"/>
          <w:sz w:val="25"/>
        </w:rPr>
        <w:t>8. Scheduling and Delivery</w:t>
      </w:r>
    </w:p>
    <w:p>
      <w:pPr>
        <w:spacing w:after="120" w:before="0" w:line="259" w:lineRule="auto"/>
      </w:pPr>
      <w:r>
        <w:rPr>
          <w:rFonts w:ascii="Aptos" w:hAnsi="Aptos"/>
          <w:b w:val="0"/>
          <w:i w:val="0"/>
          <w:color w:val="262626"/>
          <w:sz w:val="20"/>
        </w:rPr>
        <w:t>Delivery dates are good-faith estimates unless Schedule A expressly labels a date “firm.” Estimates begin after the Company receives all required information, decisions, approvals, and payments. Deliverables may be provided electronically in the formats listed in Schedule A. Editable source files, native CAD files, physical models, raw prompts, working files, research logs, or third-party licensed assets are included only if expressly listed.</w:t>
      </w:r>
    </w:p>
    <w:p>
      <w:pPr>
        <w:keepNext/>
        <w:spacing w:before="200" w:after="80"/>
      </w:pPr>
      <w:r>
        <w:rPr>
          <w:rFonts w:ascii="Aptos Display" w:hAnsi="Aptos Display"/>
          <w:b/>
          <w:i w:val="0"/>
          <w:color w:val="2B4569"/>
          <w:sz w:val="25"/>
        </w:rPr>
        <w:t>9. Cancellation, Suspension, and Refunds</w:t>
      </w:r>
    </w:p>
    <w:p>
      <w:pPr>
        <w:spacing w:after="120" w:before="0" w:line="259" w:lineRule="auto"/>
      </w:pPr>
      <w:r>
        <w:rPr>
          <w:rFonts w:ascii="Aptos" w:hAnsi="Aptos"/>
          <w:b w:val="0"/>
          <w:i w:val="0"/>
          <w:color w:val="262626"/>
          <w:sz w:val="20"/>
        </w:rPr>
        <w:t>Either party may cancel a Project Schedule by written notice. The Client must pay for services completed through the cancellation date, approved expenses, noncancelable commitments, and work in progress reasonably measured against the applicable milestone. The Company will refund any remaining unearned prepaid service fees within [15] business days after the final accounting. A preliminary-search fee becomes nonrefundable once searching or analysis begins. Completed or accepted milestones and earned deposits are nonrefundable. If the Company cancels without Client breach, it will deliver paid-for completed work and refund unearned prepaid fees. The Company may suspend or terminate for nonpayment, abusive or unlawful conduct, material misrepresentation, unsafe instructions, conflicts, or uncured material breach after reasonable written notice when practicable.</w:t>
      </w:r>
    </w:p>
    <w:p>
      <w:pPr>
        <w:keepNext/>
        <w:spacing w:before="200" w:after="80"/>
      </w:pPr>
      <w:r>
        <w:rPr>
          <w:rFonts w:ascii="Aptos Display" w:hAnsi="Aptos Display"/>
          <w:b/>
          <w:i w:val="0"/>
          <w:color w:val="2B4569"/>
          <w:sz w:val="25"/>
        </w:rPr>
        <w:t>10. Client Ownership; Company Tools</w:t>
      </w:r>
    </w:p>
    <w:p>
      <w:pPr>
        <w:spacing w:after="120" w:before="0" w:line="259" w:lineRule="auto"/>
      </w:pPr>
      <w:r>
        <w:rPr>
          <w:rFonts w:ascii="Aptos" w:hAnsi="Aptos"/>
          <w:b w:val="0"/>
          <w:i w:val="0"/>
          <w:color w:val="262626"/>
          <w:sz w:val="20"/>
        </w:rPr>
        <w:t>The Client retains all right, title, and interest in the underlying invention, concept, improvements, and Client-supplied materials, subject to rights of any co-inventor, employer, prior assignee, or third party. After full payment, the Company assigns to the Client its transferable rights in final custom deliverables expressly identified in Schedule A. Until full payment, no ownership transfers. The Company retains its preexisting and general-purpose templates, methods, processes, know-how, workflows, search techniques, prompts, software, libraries, stock elements, reusable components, and tools (“Company Tools”). If Company Tools are embedded in a paid final deliverable, the Client receives a perpetual, worldwide, nonexclusive, royalty-free license to use them as part of that deliverable. Third-party materials remain subject to identified license terms. The Company may publicly display work only with prior written Client permission and after considering confidentiality and filing status.</w:t>
      </w:r>
    </w:p>
    <w:p>
      <w:pPr>
        <w:spacing w:after="120" w:before="0" w:line="259" w:lineRule="auto"/>
      </w:pPr>
      <w:r>
        <w:rPr>
          <w:rFonts w:ascii="Aptos" w:hAnsi="Aptos"/>
          <w:b w:val="0"/>
          <w:i w:val="0"/>
          <w:color w:val="262626"/>
          <w:sz w:val="20"/>
        </w:rPr>
        <w:t>Known material third-party assets or restrictions: ☐ None  ☐ Listed here or attached: __________________________</w:t>
      </w:r>
    </w:p>
    <w:p>
      <w:pPr>
        <w:pStyle w:val="ListBullet"/>
        <w:spacing w:after="60" w:line="254" w:lineRule="auto"/>
        <w:ind w:left="691" w:hanging="346"/>
      </w:pPr>
      <w:r>
        <w:rPr>
          <w:rFonts w:ascii="Aptos" w:hAnsi="Aptos"/>
          <w:b w:val="0"/>
          <w:i w:val="0"/>
          <w:color w:val="262626"/>
          <w:sz w:val="20"/>
        </w:rPr>
        <w:t>Client initials: ______   I understand the ownership transfer, Company Tools, and third-party licensing terms.</w:t>
      </w:r>
    </w:p>
    <w:p>
      <w:pPr>
        <w:keepNext/>
        <w:spacing w:before="200" w:after="80"/>
      </w:pPr>
      <w:r>
        <w:rPr>
          <w:rFonts w:ascii="Aptos Display" w:hAnsi="Aptos Display"/>
          <w:b/>
          <w:i w:val="0"/>
          <w:color w:val="2B4569"/>
          <w:sz w:val="25"/>
        </w:rPr>
        <w:t>11. Confidentiality</w:t>
      </w:r>
    </w:p>
    <w:p>
      <w:pPr>
        <w:spacing w:after="120" w:before="0" w:line="259" w:lineRule="auto"/>
      </w:pPr>
      <w:r>
        <w:rPr>
          <w:rFonts w:ascii="Aptos" w:hAnsi="Aptos"/>
          <w:b w:val="0"/>
          <w:i w:val="0"/>
          <w:color w:val="262626"/>
          <w:sz w:val="20"/>
        </w:rPr>
        <w:t>“Confidential Information” means nonpublic information disclosed by or for the Client in any form that reasonably relates to the invention, product, business opportunity, or engagement, including ideas, improvements, drawings, images, prototypes, CAD files, specifications, testing, research, filing information, business plans, pricing, suppliers, customers, brands, and Company-created materials reflecting that information. It excludes information the Company can document was lawfully known without restriction, becomes public without breach, is lawfully received from an unrestricted third party, or is independently developed without using the Client’s information.</w:t>
      </w:r>
    </w:p>
    <w:p>
      <w:pPr>
        <w:spacing w:after="120" w:before="0" w:line="259" w:lineRule="auto"/>
      </w:pPr>
      <w:r>
        <w:rPr>
          <w:rFonts w:ascii="Aptos" w:hAnsi="Aptos"/>
          <w:b w:val="0"/>
          <w:i w:val="0"/>
          <w:color w:val="262626"/>
          <w:sz w:val="20"/>
        </w:rPr>
        <w:t>The Company will use Confidential Information only to evaluate or perform authorized services; protect it with reasonable care; limit access to persons who need it for the engagement and are bound by suitable confidentiality duties; and not sell, publish, license, compete with, or otherwise exploit it. The Company may disclose it to Client-selected counsel and Client-approved contractors, or as legally compelled after prompt notice when lawful. Substantive invention information may not be shared with a new development provider without Client approval. On written request, the Company will return or securely destroy controlled copies, subject to routine backups, legal retention, dispute preservation, and one archival compliance copy. Confidentiality lasts five years after disclosure; qualifying trade secrets remain protected while legally protected. Signing creates no partnership and does not obligate either party to proceed or guarantee services or results.</w:t>
      </w:r>
    </w:p>
    <w:p>
      <w:pPr>
        <w:pStyle w:val="ListBullet"/>
        <w:spacing w:after="60" w:line="254" w:lineRule="auto"/>
        <w:ind w:left="691" w:hanging="346"/>
      </w:pPr>
      <w:r>
        <w:rPr>
          <w:rFonts w:ascii="Aptos" w:hAnsi="Aptos"/>
          <w:b w:val="0"/>
          <w:i w:val="0"/>
          <w:color w:val="262626"/>
          <w:sz w:val="20"/>
        </w:rPr>
        <w:t>Client initials: ______   I authorize only the permitted disclosures above and understand that unauthorized use is prohibited.</w:t>
      </w:r>
    </w:p>
    <w:p>
      <w:pPr>
        <w:keepNext/>
        <w:spacing w:before="200" w:after="80"/>
      </w:pPr>
      <w:r>
        <w:rPr>
          <w:rFonts w:ascii="Aptos Display" w:hAnsi="Aptos Display"/>
          <w:b/>
          <w:i w:val="0"/>
          <w:color w:val="2B4569"/>
          <w:sz w:val="25"/>
        </w:rPr>
        <w:t>12. No Guarantees</w:t>
      </w:r>
    </w:p>
    <w:p>
      <w:pPr>
        <w:spacing w:after="120" w:before="0" w:line="259" w:lineRule="auto"/>
      </w:pPr>
      <w:r>
        <w:rPr>
          <w:rFonts w:ascii="Aptos" w:hAnsi="Aptos"/>
          <w:b w:val="0"/>
          <w:i w:val="0"/>
          <w:color w:val="262626"/>
          <w:sz w:val="20"/>
        </w:rPr>
        <w:t>The Company provides professional support and honest guidance but does not guarantee that any idea or product is new, nonobvious, patentable, registrable, valid, enforceable, noninfringing, technically feasible, safe, compliant, manufacturable, marketable, fundable, licensable, profitable, commercially successful, or accepted by any attorney, patent office, developer, manufacturer, retailer, investor, licensor, or customer. The Company does not guarantee issuance, scope, timing, cost, licensing revenue, manufacturing cost, investment, sales, or financial return. Client decisions and all commercial risk remain with the Client.</w:t>
      </w:r>
    </w:p>
    <w:p>
      <w:pPr>
        <w:keepNext/>
        <w:spacing w:before="200" w:after="80"/>
      </w:pPr>
      <w:r>
        <w:rPr>
          <w:rFonts w:ascii="Aptos Display" w:hAnsi="Aptos Display"/>
          <w:b/>
          <w:i w:val="0"/>
          <w:color w:val="2B4569"/>
          <w:sz w:val="25"/>
        </w:rPr>
        <w:t>13. Compliance and No Promotion or Brokerage</w:t>
      </w:r>
    </w:p>
    <w:p>
      <w:pPr>
        <w:spacing w:after="120" w:before="0" w:line="259" w:lineRule="auto"/>
      </w:pPr>
      <w:r>
        <w:rPr>
          <w:rFonts w:ascii="Aptos" w:hAnsi="Aptos"/>
          <w:b w:val="0"/>
          <w:i w:val="0"/>
          <w:color w:val="262626"/>
          <w:sz w:val="20"/>
        </w:rPr>
        <w:t>Unless a later agreement approved by counsel expressly states otherwise, the Company does not market, sell, license, broker, solicit investment for, or commercialize the Client’s invention; negotiate licensing or manufacturing transactions; promise introductions or financial success; or accept compensation based on patent issuance, licensing, investment, sales, or profits. The Company may provide administrative liaison services and Client-authorized referrals. If applicable law—including the federal Inventors’ Rights Act or similar state law—requires disclosures, notices, records, waiting periods, or contract language based on the services actually offered, the parties will complete those requirements before affected services begin.</w:t>
      </w:r>
    </w:p>
    <w:p>
      <w:pPr>
        <w:keepNext/>
        <w:spacing w:before="200" w:after="80"/>
      </w:pPr>
      <w:r>
        <w:rPr>
          <w:rFonts w:ascii="Aptos Display" w:hAnsi="Aptos Display"/>
          <w:b/>
          <w:i w:val="0"/>
          <w:color w:val="2B4569"/>
          <w:sz w:val="25"/>
        </w:rPr>
        <w:t>14. Disclaimer of Warranties</w:t>
      </w:r>
    </w:p>
    <w:p>
      <w:pPr>
        <w:spacing w:after="120" w:before="0" w:line="259" w:lineRule="auto"/>
      </w:pPr>
      <w:r>
        <w:rPr>
          <w:rFonts w:ascii="Aptos" w:hAnsi="Aptos"/>
          <w:b w:val="0"/>
          <w:i w:val="0"/>
          <w:color w:val="262626"/>
          <w:sz w:val="20"/>
        </w:rPr>
        <w:t>Except for express promises in this Agreement, services and deliverables are provided “as is.” To the maximum extent permitted by law, the Company disclaims implied warranties of merchantability, fitness for a particular purpose, title, and noninfringement. This disclaimer does not waive obligations that cannot lawfully be waived.</w:t>
      </w:r>
    </w:p>
    <w:p>
      <w:pPr>
        <w:keepNext/>
        <w:spacing w:before="200" w:after="80"/>
      </w:pPr>
      <w:r>
        <w:rPr>
          <w:rFonts w:ascii="Aptos Display" w:hAnsi="Aptos Display"/>
          <w:b/>
          <w:i w:val="0"/>
          <w:color w:val="2B4569"/>
          <w:sz w:val="25"/>
        </w:rPr>
        <w:t>15. Limitation of Liability</w:t>
      </w:r>
    </w:p>
    <w:p>
      <w:pPr>
        <w:spacing w:after="120" w:before="0" w:line="259" w:lineRule="auto"/>
      </w:pPr>
      <w:r>
        <w:rPr>
          <w:rFonts w:ascii="Aptos" w:hAnsi="Aptos"/>
          <w:b w:val="0"/>
          <w:i w:val="0"/>
          <w:color w:val="262626"/>
          <w:sz w:val="20"/>
        </w:rPr>
        <w:t>To the maximum extent permitted by law, neither party is liable for indirect, incidental, special, exemplary, punitive, or consequential damages, or for lost profits, lost revenue, lost opportunities, lost data, loss of goodwill, patent rights, or business interruption, even if advised of the possibility. Except for payment obligations, misuse of confidential information, infringement or misappropriation of the other party’s intellectual property, fraud, willful misconduct, gross negligence, or liability that cannot lawfully be limited, the Company’s aggregate liability arising from a Project Schedule will not exceed the service fees actually paid to the Company under that Project Schedule during the six months preceding the event giving rise to the claim. The parties intend this section to allocate risk reasonably; counsel should confirm enforceability under governing law.</w:t>
      </w:r>
    </w:p>
    <w:p>
      <w:pPr>
        <w:keepNext/>
        <w:spacing w:before="200" w:after="80"/>
      </w:pPr>
      <w:r>
        <w:rPr>
          <w:rFonts w:ascii="Aptos Display" w:hAnsi="Aptos Display"/>
          <w:b/>
          <w:i w:val="0"/>
          <w:color w:val="2B4569"/>
          <w:sz w:val="25"/>
        </w:rPr>
        <w:t>16. Disputes; Governing Law</w:t>
      </w:r>
    </w:p>
    <w:p>
      <w:pPr>
        <w:spacing w:after="120" w:before="0" w:line="259" w:lineRule="auto"/>
      </w:pPr>
      <w:r>
        <w:rPr>
          <w:rFonts w:ascii="Aptos" w:hAnsi="Aptos"/>
          <w:b w:val="0"/>
          <w:i w:val="0"/>
          <w:color w:val="262626"/>
          <w:sz w:val="20"/>
        </w:rPr>
        <w:t>Before filing a claim, an authorized representative of each party will meet by telephone or video and attempt in good faith to resolve the dispute within 30 days after written notice. If unresolved, the parties will attempt nonbinding mediation in [COUNTY], Florida, sharing the mediator’s fee equally. Either party may seek emergency injunctive relief or pursue an eligible small-claims matter without first mediating. Unless the parties sign a separate arbitration provision, courts located in [COUNTY], Florida will have exclusive jurisdiction, and Florida law governs without regard to conflict-of-law principles. The prevailing party in litigation may recover reasonable attorneys’ fees and costs only to the extent permitted by law and awarded by the court.</w:t>
      </w:r>
    </w:p>
    <w:p>
      <w:pPr>
        <w:keepNext/>
        <w:spacing w:before="200" w:after="80"/>
      </w:pPr>
      <w:r>
        <w:rPr>
          <w:rFonts w:ascii="Aptos Display" w:hAnsi="Aptos Display"/>
          <w:b/>
          <w:i w:val="0"/>
          <w:color w:val="2B4569"/>
          <w:sz w:val="25"/>
        </w:rPr>
        <w:t>17. General Terms</w:t>
      </w:r>
    </w:p>
    <w:p>
      <w:pPr>
        <w:spacing w:after="120" w:before="0" w:line="259" w:lineRule="auto"/>
      </w:pPr>
      <w:r>
        <w:rPr>
          <w:rFonts w:ascii="Aptos" w:hAnsi="Aptos"/>
          <w:b w:val="0"/>
          <w:i w:val="0"/>
          <w:color w:val="262626"/>
          <w:sz w:val="20"/>
        </w:rPr>
        <w:t>This Agreement, each signed Project Schedule, approved change orders, and any incorporated NDA are the entire agreement and replace prior discussions about the same services. If terms conflict, a Project Schedule controls only when it specifically identifies the section being changed. Amendments must be in writing and signed by both parties. Neither party may assign this Agreement without written consent, except to a successor in a merger or sale of substantially all relevant assets that assumes the obligations. Invalid terms will be narrowed or severed without invalidating the remainder. Failure to enforce a term is not a waiver. Neither party is liable for delay caused by events beyond reasonable control. Notices must be sent to the addresses below. Electronic signatures and counterparts are effective.</w:t>
      </w:r>
    </w:p>
    <w:p>
      <w:pPr>
        <w:keepNext/>
        <w:spacing w:before="200" w:after="80"/>
      </w:pPr>
      <w:r>
        <w:rPr>
          <w:rFonts w:ascii="Aptos Display" w:hAnsi="Aptos Display"/>
          <w:b/>
          <w:i w:val="0"/>
          <w:color w:val="2B4569"/>
          <w:sz w:val="25"/>
        </w:rPr>
        <w:t>18. Attorney Liaison Authorization</w:t>
      </w:r>
    </w:p>
    <w:p>
      <w:pPr>
        <w:spacing w:after="120" w:before="0" w:line="259" w:lineRule="auto"/>
      </w:pPr>
      <w:r>
        <w:rPr>
          <w:rFonts w:ascii="Aptos" w:hAnsi="Aptos"/>
          <w:b w:val="0"/>
          <w:i w:val="0"/>
          <w:color w:val="262626"/>
          <w:sz w:val="20"/>
        </w:rPr>
        <w:t>The Client authorizes the Company to communicate administratively and technically with the selected attorney or registered patent agent identified below or in Schedule A. This permits scheduling, transmitting Client-approved materials, receiving requests, discussing product features and nonlegal deliverables, and coordinating status. It does not authorize the Company to select claims, approve filings, waive rights, settle disputes, make legal decisions, direct counsel, bind the Client, or incur fees for the Client. The Client will be copied on material communications whenever reasonably practicable. Counsel controls privileged communications and decides when the Company may participate; including the Company may affect privilege. The Client may revoke this authorization in writing.</w:t>
      </w:r>
    </w:p>
    <w:p>
      <w:pPr>
        <w:spacing w:after="120" w:before="0" w:line="259" w:lineRule="auto"/>
      </w:pPr>
      <w:r>
        <w:rPr>
          <w:rFonts w:ascii="Aptos" w:hAnsi="Aptos"/>
          <w:b w:val="0"/>
          <w:i w:val="0"/>
          <w:color w:val="262626"/>
          <w:sz w:val="20"/>
        </w:rPr>
        <w:t>Selected counsel: __________________  Firm: __________________  Email: __________________</w:t>
      </w:r>
    </w:p>
    <w:p>
      <w:pPr>
        <w:pStyle w:val="ListBullet"/>
        <w:spacing w:after="60" w:line="254" w:lineRule="auto"/>
        <w:ind w:left="691" w:hanging="346"/>
      </w:pPr>
      <w:r>
        <w:rPr>
          <w:rFonts w:ascii="Aptos" w:hAnsi="Aptos"/>
          <w:b w:val="0"/>
          <w:i w:val="0"/>
          <w:color w:val="262626"/>
          <w:sz w:val="20"/>
        </w:rPr>
        <w:t>Client initials: ______   I authorize this limited liaison role and retain all legal and filing decisions.</w:t>
      </w:r>
    </w:p>
    <w:p>
      <w:pPr>
        <w:keepNext/>
        <w:spacing w:before="200" w:after="80"/>
      </w:pPr>
      <w:r>
        <w:rPr>
          <w:rFonts w:ascii="Aptos Display" w:hAnsi="Aptos Display"/>
          <w:b/>
          <w:i w:val="0"/>
          <w:color w:val="2B4569"/>
          <w:sz w:val="25"/>
        </w:rPr>
        <w:t>19. Optional Development and Prototype Referrals</w:t>
      </w:r>
    </w:p>
    <w:p>
      <w:pPr>
        <w:spacing w:after="120" w:before="0" w:line="259" w:lineRule="auto"/>
      </w:pPr>
      <w:r>
        <w:rPr>
          <w:rFonts w:ascii="Aptos" w:hAnsi="Aptos"/>
          <w:b w:val="0"/>
          <w:i w:val="0"/>
          <w:color w:val="262626"/>
          <w:sz w:val="20"/>
        </w:rPr>
        <w:t>Product development, engineering, CAD, prototyping, testing, certification, tooling, sourcing, and manufacturing are optional, separately scoped, and separately priced. Unless Schedule A expressly includes a limited Company deliverable, engineers, developers, prototype companies, laboratories, and manufacturers contract directly with the Client. The Company does not guarantee technical feasibility, safety, regulatory compliance, engineering validity, prototype performance, manufacturability, cost, supply, licensing, investment, sales, profitability, or commercial success. The Client must obtain appropriate engineering, safety, regulatory, legal, insurance, and commercial review before manufacture, testing, sale, or use.</w:t>
      </w:r>
    </w:p>
    <w:p>
      <w:pPr>
        <w:spacing w:after="120" w:before="0" w:line="259" w:lineRule="auto"/>
      </w:pPr>
      <w:r>
        <w:rPr>
          <w:rFonts w:ascii="Aptos" w:hAnsi="Aptos"/>
          <w:b w:val="0"/>
          <w:i w:val="0"/>
          <w:color w:val="262626"/>
          <w:sz w:val="20"/>
        </w:rPr>
        <w:t>Selected provider, if any: __________________  Service: __________________  Estimated outside cost: $____________</w:t>
      </w:r>
    </w:p>
    <w:p>
      <w:pPr>
        <w:pStyle w:val="ListBullet"/>
        <w:spacing w:after="60" w:line="254" w:lineRule="auto"/>
        <w:ind w:left="691" w:hanging="346"/>
      </w:pPr>
      <w:r>
        <w:rPr>
          <w:rFonts w:ascii="Aptos" w:hAnsi="Aptos"/>
          <w:b w:val="0"/>
          <w:i w:val="0"/>
          <w:color w:val="262626"/>
          <w:sz w:val="20"/>
        </w:rPr>
        <w:t>Client initials: ______   I understand development is optional and separate and that outside providers are independent.</w:t>
      </w:r>
    </w:p>
    <w:p>
      <w:pPr>
        <w:keepNext/>
        <w:spacing w:before="200" w:after="80"/>
      </w:pPr>
      <w:r>
        <w:rPr>
          <w:rFonts w:ascii="Aptos Display" w:hAnsi="Aptos Display"/>
          <w:b/>
          <w:i w:val="0"/>
          <w:color w:val="2B4569"/>
          <w:sz w:val="25"/>
        </w:rPr>
        <w:t>20. Conditional Inventors’ Rights Act Disclosure — 35 U.S.C. § 297</w:t>
      </w:r>
    </w:p>
    <w:p>
      <w:pPr>
        <w:spacing w:after="120" w:before="0" w:line="259" w:lineRule="auto"/>
      </w:pPr>
      <w:r>
        <w:rPr>
          <w:rFonts w:ascii="Aptos" w:hAnsi="Aptos"/>
          <w:b/>
          <w:i w:val="0"/>
          <w:color w:val="2B4569"/>
          <w:sz w:val="20"/>
        </w:rPr>
        <w:t>COUNSEL DETERMINATION—SELECT ONE:  ☐ Not applicable to this engagement.  ☐ Applicable; all fields below were completed and delivered in writing before the covered contract was entered.</w:t>
      </w:r>
    </w:p>
    <w:p>
      <w:pPr>
        <w:spacing w:after="120" w:before="0" w:line="259" w:lineRule="auto"/>
      </w:pPr>
      <w:r>
        <w:rPr>
          <w:rFonts w:ascii="Aptos" w:hAnsi="Aptos"/>
          <w:b w:val="0"/>
          <w:i w:val="0"/>
          <w:color w:val="262626"/>
          <w:sz w:val="20"/>
        </w:rPr>
        <w:t>If counsel determines that the Company is acting as an “invention promoter” offering covered “invention promotion services,” every field below must be completed before the affected contract is signed. Counsel—not the Company’s label or marketing language alone—must determine coverage.</w:t>
      </w:r>
    </w:p>
    <w:p>
      <w:pPr>
        <w:pStyle w:val="ListBullet"/>
        <w:spacing w:after="60" w:line="254" w:lineRule="auto"/>
        <w:ind w:left="691" w:hanging="346"/>
      </w:pPr>
      <w:r>
        <w:rPr>
          <w:rFonts w:ascii="Aptos" w:hAnsi="Aptos"/>
          <w:b w:val="0"/>
          <w:i w:val="0"/>
          <w:color w:val="262626"/>
          <w:sz w:val="20"/>
        </w:rPr>
        <w:t>Total inventions evaluated for commercial potential during the preceding five years: ________</w:t>
      </w:r>
    </w:p>
    <w:p>
      <w:pPr>
        <w:pStyle w:val="ListBullet"/>
        <w:spacing w:after="60" w:line="254" w:lineRule="auto"/>
        <w:ind w:left="691" w:hanging="346"/>
      </w:pPr>
      <w:r>
        <w:rPr>
          <w:rFonts w:ascii="Aptos" w:hAnsi="Aptos"/>
          <w:b w:val="0"/>
          <w:i w:val="0"/>
          <w:color w:val="262626"/>
          <w:sz w:val="20"/>
        </w:rPr>
        <w:t>Number receiving positive evaluations: ________   Number receiving negative evaluations: ________</w:t>
      </w:r>
    </w:p>
    <w:p>
      <w:pPr>
        <w:pStyle w:val="ListBullet"/>
        <w:spacing w:after="60" w:line="254" w:lineRule="auto"/>
        <w:ind w:left="691" w:hanging="346"/>
      </w:pPr>
      <w:r>
        <w:rPr>
          <w:rFonts w:ascii="Aptos" w:hAnsi="Aptos"/>
          <w:b w:val="0"/>
          <w:i w:val="0"/>
          <w:color w:val="262626"/>
          <w:sz w:val="20"/>
        </w:rPr>
        <w:t>Total covered customers contracting for invention-promotion services during the preceding five years, applying statutory exclusions: ________</w:t>
      </w:r>
    </w:p>
    <w:p>
      <w:pPr>
        <w:pStyle w:val="ListBullet"/>
        <w:spacing w:after="60" w:line="254" w:lineRule="auto"/>
        <w:ind w:left="691" w:hanging="346"/>
      </w:pPr>
      <w:r>
        <w:rPr>
          <w:rFonts w:ascii="Aptos" w:hAnsi="Aptos"/>
          <w:b w:val="0"/>
          <w:i w:val="0"/>
          <w:color w:val="262626"/>
          <w:sz w:val="20"/>
        </w:rPr>
        <w:t>Customers known to have received a net financial profit as a direct result of those services: ________</w:t>
      </w:r>
    </w:p>
    <w:p>
      <w:pPr>
        <w:pStyle w:val="ListBullet"/>
        <w:spacing w:after="60" w:line="254" w:lineRule="auto"/>
        <w:ind w:left="691" w:hanging="346"/>
      </w:pPr>
      <w:r>
        <w:rPr>
          <w:rFonts w:ascii="Aptos" w:hAnsi="Aptos"/>
          <w:b w:val="0"/>
          <w:i w:val="0"/>
          <w:color w:val="262626"/>
          <w:sz w:val="20"/>
        </w:rPr>
        <w:t>Customers known to have received license agreements as a direct result of those services: ________</w:t>
      </w:r>
    </w:p>
    <w:p>
      <w:pPr>
        <w:pStyle w:val="ListBullet"/>
        <w:spacing w:after="60" w:line="254" w:lineRule="auto"/>
        <w:ind w:left="691" w:hanging="346"/>
      </w:pPr>
      <w:r>
        <w:rPr>
          <w:rFonts w:ascii="Aptos" w:hAnsi="Aptos"/>
          <w:b w:val="0"/>
          <w:i w:val="0"/>
          <w:color w:val="262626"/>
          <w:sz w:val="20"/>
        </w:rPr>
        <w:t>Names and addresses of all invention-promotion companies with which the Company or its officers were affiliated during the preceding ten years: ☐ None  ☐ Listed here or attached: ______________________________</w:t>
      </w:r>
    </w:p>
    <w:p>
      <w:pPr>
        <w:spacing w:after="120" w:before="0" w:line="259" w:lineRule="auto"/>
      </w:pPr>
      <w:r>
        <w:rPr>
          <w:rFonts w:ascii="Aptos" w:hAnsi="Aptos"/>
          <w:b w:val="0"/>
          <w:i w:val="0"/>
          <w:color w:val="262626"/>
          <w:sz w:val="20"/>
        </w:rPr>
        <w:t>Company representative initials: ______  Date delivered: __________   Client initials: ______  Date received before contract: __________</w:t>
      </w:r>
    </w:p>
    <w:p>
      <w:pPr>
        <w:spacing w:after="120" w:before="0" w:line="259" w:lineRule="auto"/>
      </w:pPr>
      <w:r>
        <w:rPr>
          <w:rFonts w:ascii="Aptos" w:hAnsi="Aptos"/>
          <w:b w:val="0"/>
          <w:i w:val="0"/>
          <w:color w:val="262626"/>
          <w:sz w:val="20"/>
        </w:rPr>
        <w:t>The Client understands that the USPTO accepts and publishes qualifying invention-promoter complaints and responses under its statutory process but does not independently investigate the published complaints.</w:t>
      </w:r>
    </w:p>
    <w:p>
      <w:pPr>
        <w:keepNext/>
        <w:spacing w:before="200" w:after="80"/>
      </w:pPr>
      <w:r>
        <w:rPr>
          <w:rFonts w:ascii="Aptos Display" w:hAnsi="Aptos Display"/>
          <w:b/>
          <w:i w:val="0"/>
          <w:color w:val="2B4569"/>
          <w:sz w:val="25"/>
        </w:rPr>
        <w:t>21. Integrated Acknowledgment</w:t>
      </w:r>
    </w:p>
    <w:p>
      <w:pPr>
        <w:spacing w:after="120" w:before="0" w:line="259" w:lineRule="auto"/>
      </w:pPr>
      <w:r>
        <w:rPr>
          <w:rFonts w:ascii="Aptos" w:hAnsi="Aptos"/>
          <w:b w:val="0"/>
          <w:i w:val="0"/>
          <w:color w:val="262626"/>
          <w:sz w:val="20"/>
        </w:rPr>
        <w:t>Each signer confirms that the party has read and understood this Agreement and Schedule A, made the selections and initials shown, received all applicable precontract disclosures, had the opportunity to ask questions and consult independent counsel, and has authority to bind the identified party. The signatures at the end of Schedule A accept this entire Agreement and Schedule A as one integrated contract.</w:t>
      </w:r>
    </w:p>
    <w:p>
      <w:r>
        <w:br w:type="page"/>
      </w:r>
    </w:p>
    <w:p>
      <w:pPr>
        <w:jc w:val="center"/>
      </w:pPr>
      <w:r>
        <w:rPr>
          <w:rFonts w:ascii="Aptos Display" w:hAnsi="Aptos Display"/>
          <w:b/>
          <w:i w:val="0"/>
          <w:color w:val="2B4569"/>
          <w:sz w:val="32"/>
        </w:rPr>
        <w:t>SCHEDULE A</w:t>
      </w:r>
    </w:p>
    <w:p>
      <w:pPr>
        <w:spacing w:after="200"/>
        <w:jc w:val="center"/>
      </w:pPr>
      <w:r>
        <w:rPr>
          <w:rFonts w:ascii="Aptos" w:hAnsi="Aptos"/>
          <w:b/>
          <w:i w:val="0"/>
          <w:color w:val="A67E37"/>
          <w:sz w:val="22"/>
        </w:rPr>
        <w:t>PROJECT SCOPE, FEES, AND DELIVERY TERMS</w:t>
      </w:r>
    </w:p>
    <w:tbl>
      <w:tblPr>
        <w:tblW w:type="auto" w:w="0"/>
        <w:jc w:val="center"/>
        <w:tblLook w:firstColumn="1" w:firstRow="1" w:lastColumn="0" w:lastRow="0" w:noHBand="0" w:noVBand="1" w:val="04A0"/>
      </w:tblPr>
      <w:tblGrid>
        <w:gridCol w:w="4896"/>
        <w:gridCol w:w="4896"/>
      </w:tblGrid>
      <w:tr>
        <w:tc>
          <w:tcPr>
            <w:tcW w:type="dxa" w:w="4896"/>
            <w:shd w:fill="E8EDF4"/>
            <w:tcMar>
              <w:top w:w="90" w:type="dxa"/>
              <w:start w:w="115" w:type="dxa"/>
              <w:bottom w:w="90" w:type="dxa"/>
              <w:end w:w="115" w:type="dxa"/>
            </w:tcMar>
          </w:tcPr>
          <w:p>
            <w:r>
              <w:rPr>
                <w:rFonts w:ascii="Aptos" w:hAnsi="Aptos"/>
                <w:b/>
                <w:i w:val="0"/>
                <w:color w:val="2B4569"/>
                <w:sz w:val="19"/>
              </w:rPr>
              <w:t>Client</w:t>
            </w:r>
          </w:p>
        </w:tc>
        <w:tc>
          <w:tcPr>
            <w:tcW w:type="dxa" w:w="4896"/>
            <w:tcMar>
              <w:top w:w="90" w:type="dxa"/>
              <w:start w:w="115" w:type="dxa"/>
              <w:bottom w:w="90" w:type="dxa"/>
              <w:end w:w="115" w:type="dxa"/>
            </w:tcMar>
          </w:tcPr>
          <w:p>
            <w:r>
              <w:rPr>
                <w:rFonts w:ascii="Aptos" w:hAnsi="Aptos"/>
                <w:b w:val="0"/>
                <w:i w:val="0"/>
                <w:color w:val="262626"/>
                <w:sz w:val="19"/>
              </w:rPr>
              <w:t>[CLIENT NAME]</w:t>
            </w:r>
          </w:p>
        </w:tc>
      </w:tr>
      <w:tr>
        <w:tc>
          <w:tcPr>
            <w:tcW w:type="dxa" w:w="4896"/>
            <w:shd w:fill="E8EDF4"/>
            <w:tcMar>
              <w:top w:w="90" w:type="dxa"/>
              <w:start w:w="115" w:type="dxa"/>
              <w:bottom w:w="90" w:type="dxa"/>
              <w:end w:w="115" w:type="dxa"/>
            </w:tcMar>
          </w:tcPr>
          <w:p>
            <w:r>
              <w:rPr>
                <w:rFonts w:ascii="Aptos" w:hAnsi="Aptos"/>
                <w:b/>
                <w:i w:val="0"/>
                <w:color w:val="2B4569"/>
                <w:sz w:val="19"/>
              </w:rPr>
              <w:t>Project</w:t>
            </w:r>
          </w:p>
        </w:tc>
        <w:tc>
          <w:tcPr>
            <w:tcW w:type="dxa" w:w="4896"/>
            <w:tcMar>
              <w:top w:w="90" w:type="dxa"/>
              <w:start w:w="115" w:type="dxa"/>
              <w:bottom w:w="90" w:type="dxa"/>
              <w:end w:w="115" w:type="dxa"/>
            </w:tcMar>
          </w:tcPr>
          <w:p>
            <w:r>
              <w:rPr>
                <w:rFonts w:ascii="Aptos" w:hAnsi="Aptos"/>
                <w:b w:val="0"/>
                <w:i w:val="0"/>
                <w:color w:val="262626"/>
                <w:sz w:val="19"/>
              </w:rPr>
              <w:t>[WORKING TITLE]</w:t>
            </w:r>
          </w:p>
        </w:tc>
      </w:tr>
      <w:tr>
        <w:tc>
          <w:tcPr>
            <w:tcW w:type="dxa" w:w="4896"/>
            <w:shd w:fill="E8EDF4"/>
            <w:tcMar>
              <w:top w:w="90" w:type="dxa"/>
              <w:start w:w="115" w:type="dxa"/>
              <w:bottom w:w="90" w:type="dxa"/>
              <w:end w:w="115" w:type="dxa"/>
            </w:tcMar>
          </w:tcPr>
          <w:p>
            <w:r>
              <w:rPr>
                <w:rFonts w:ascii="Aptos" w:hAnsi="Aptos"/>
                <w:b/>
                <w:i w:val="0"/>
                <w:color w:val="2B4569"/>
                <w:sz w:val="19"/>
              </w:rPr>
              <w:t>Effective Date</w:t>
            </w:r>
          </w:p>
        </w:tc>
        <w:tc>
          <w:tcPr>
            <w:tcW w:type="dxa" w:w="4896"/>
            <w:tcMar>
              <w:top w:w="90" w:type="dxa"/>
              <w:start w:w="115" w:type="dxa"/>
              <w:bottom w:w="90" w:type="dxa"/>
              <w:end w:w="115" w:type="dxa"/>
            </w:tcMar>
          </w:tcPr>
          <w:p>
            <w:r>
              <w:rPr>
                <w:rFonts w:ascii="Aptos" w:hAnsi="Aptos"/>
                <w:b w:val="0"/>
                <w:i w:val="0"/>
                <w:color w:val="262626"/>
                <w:sz w:val="19"/>
              </w:rPr>
              <w:t>[DATE]</w:t>
            </w:r>
          </w:p>
        </w:tc>
      </w:tr>
      <w:tr>
        <w:tc>
          <w:tcPr>
            <w:tcW w:type="dxa" w:w="4896"/>
            <w:shd w:fill="E8EDF4"/>
            <w:tcMar>
              <w:top w:w="90" w:type="dxa"/>
              <w:start w:w="115" w:type="dxa"/>
              <w:bottom w:w="90" w:type="dxa"/>
              <w:end w:w="115" w:type="dxa"/>
            </w:tcMar>
          </w:tcPr>
          <w:p>
            <w:r>
              <w:rPr>
                <w:rFonts w:ascii="Aptos" w:hAnsi="Aptos"/>
                <w:b/>
                <w:i w:val="0"/>
                <w:color w:val="2B4569"/>
                <w:sz w:val="19"/>
              </w:rPr>
              <w:t>Company Contact</w:t>
            </w:r>
          </w:p>
        </w:tc>
        <w:tc>
          <w:tcPr>
            <w:tcW w:type="dxa" w:w="4896"/>
            <w:tcMar>
              <w:top w:w="90" w:type="dxa"/>
              <w:start w:w="115" w:type="dxa"/>
              <w:bottom w:w="90" w:type="dxa"/>
              <w:end w:w="115" w:type="dxa"/>
            </w:tcMar>
          </w:tcPr>
          <w:p>
            <w:r>
              <w:rPr>
                <w:rFonts w:ascii="Aptos" w:hAnsi="Aptos"/>
                <w:b w:val="0"/>
                <w:i w:val="0"/>
                <w:color w:val="262626"/>
                <w:sz w:val="19"/>
              </w:rPr>
              <w:t>[NAME / EMAIL / PHONE]</w:t>
            </w:r>
          </w:p>
        </w:tc>
      </w:tr>
    </w:tbl>
    <w:p>
      <w:pPr>
        <w:keepNext/>
        <w:spacing w:before="200" w:after="80"/>
      </w:pPr>
      <w:r>
        <w:rPr>
          <w:rFonts w:ascii="Aptos Display" w:hAnsi="Aptos Display"/>
          <w:b/>
          <w:i w:val="0"/>
          <w:color w:val="2B4569"/>
          <w:sz w:val="25"/>
        </w:rPr>
        <w:t>A. Selected Services and Deliverables</w:t>
      </w:r>
    </w:p>
    <w:p>
      <w:pPr>
        <w:pStyle w:val="ListBullet"/>
        <w:spacing w:after="60" w:line="254" w:lineRule="auto"/>
        <w:ind w:left="691" w:hanging="346"/>
      </w:pPr>
      <w:r>
        <w:rPr>
          <w:rFonts w:ascii="Aptos" w:hAnsi="Aptos"/>
          <w:b w:val="0"/>
          <w:i w:val="0"/>
          <w:color w:val="262626"/>
          <w:sz w:val="20"/>
        </w:rPr>
        <w:t>☐ Complimentary introductory consultation</w:t>
      </w:r>
    </w:p>
    <w:p>
      <w:pPr>
        <w:pStyle w:val="ListBullet"/>
        <w:spacing w:after="60" w:line="254" w:lineRule="auto"/>
        <w:ind w:left="691" w:hanging="346"/>
      </w:pPr>
      <w:r>
        <w:rPr>
          <w:rFonts w:ascii="Aptos" w:hAnsi="Aptos"/>
          <w:b w:val="0"/>
          <w:i w:val="0"/>
          <w:color w:val="262626"/>
          <w:sz w:val="20"/>
        </w:rPr>
        <w:t>☐ Preliminary patent landscape search and research summary — $500</w:t>
      </w:r>
    </w:p>
    <w:p>
      <w:pPr>
        <w:pStyle w:val="ListBullet"/>
        <w:spacing w:after="60" w:line="254" w:lineRule="auto"/>
        <w:ind w:left="691" w:hanging="346"/>
      </w:pPr>
      <w:r>
        <w:rPr>
          <w:rFonts w:ascii="Aptos" w:hAnsi="Aptos"/>
          <w:b w:val="0"/>
          <w:i w:val="0"/>
          <w:color w:val="262626"/>
          <w:sz w:val="20"/>
        </w:rPr>
        <w:t>☐ Standard inventor-support package — $3,950 [state whether $500 search credit applies]</w:t>
      </w:r>
    </w:p>
    <w:p>
      <w:pPr>
        <w:pStyle w:val="ListBullet"/>
        <w:spacing w:after="60" w:line="254" w:lineRule="auto"/>
        <w:ind w:left="691" w:hanging="346"/>
      </w:pPr>
      <w:r>
        <w:rPr>
          <w:rFonts w:ascii="Aptos" w:hAnsi="Aptos"/>
          <w:b w:val="0"/>
          <w:i w:val="0"/>
          <w:color w:val="262626"/>
          <w:sz w:val="20"/>
        </w:rPr>
        <w:t>☐ Concept refinement / feature mapping: [DETAIL]</w:t>
      </w:r>
    </w:p>
    <w:p>
      <w:pPr>
        <w:pStyle w:val="ListBullet"/>
        <w:spacing w:after="60" w:line="254" w:lineRule="auto"/>
        <w:ind w:left="691" w:hanging="346"/>
      </w:pPr>
      <w:r>
        <w:rPr>
          <w:rFonts w:ascii="Aptos" w:hAnsi="Aptos"/>
          <w:b w:val="0"/>
          <w:i w:val="0"/>
          <w:color w:val="262626"/>
          <w:sz w:val="20"/>
        </w:rPr>
        <w:t>☐ Realistic utilization image(s): [QUANTITY / FORMAT]</w:t>
      </w:r>
    </w:p>
    <w:p>
      <w:pPr>
        <w:pStyle w:val="ListBullet"/>
        <w:spacing w:after="60" w:line="254" w:lineRule="auto"/>
        <w:ind w:left="691" w:hanging="346"/>
      </w:pPr>
      <w:r>
        <w:rPr>
          <w:rFonts w:ascii="Aptos" w:hAnsi="Aptos"/>
          <w:b w:val="0"/>
          <w:i w:val="0"/>
          <w:color w:val="262626"/>
          <w:sz w:val="20"/>
        </w:rPr>
        <w:t>☐ Technical or patent-support illustrations: [QUANTITY / FORMAT]</w:t>
      </w:r>
    </w:p>
    <w:p>
      <w:pPr>
        <w:pStyle w:val="ListBullet"/>
        <w:spacing w:after="60" w:line="254" w:lineRule="auto"/>
        <w:ind w:left="691" w:hanging="346"/>
      </w:pPr>
      <w:r>
        <w:rPr>
          <w:rFonts w:ascii="Aptos" w:hAnsi="Aptos"/>
          <w:b w:val="0"/>
          <w:i w:val="0"/>
          <w:color w:val="262626"/>
          <w:sz w:val="20"/>
        </w:rPr>
        <w:t>☐ Animation or video, if applicable: [DETAIL]</w:t>
      </w:r>
    </w:p>
    <w:p>
      <w:pPr>
        <w:pStyle w:val="ListBullet"/>
        <w:spacing w:after="60" w:line="254" w:lineRule="auto"/>
        <w:ind w:left="691" w:hanging="346"/>
      </w:pPr>
      <w:r>
        <w:rPr>
          <w:rFonts w:ascii="Aptos" w:hAnsi="Aptos"/>
          <w:b w:val="0"/>
          <w:i w:val="0"/>
          <w:color w:val="262626"/>
          <w:sz w:val="20"/>
        </w:rPr>
        <w:t>☐ Invention description / feature organization for counsel review: [DETAIL]</w:t>
      </w:r>
    </w:p>
    <w:p>
      <w:pPr>
        <w:pStyle w:val="ListBullet"/>
        <w:spacing w:after="60" w:line="254" w:lineRule="auto"/>
        <w:ind w:left="691" w:hanging="346"/>
      </w:pPr>
      <w:r>
        <w:rPr>
          <w:rFonts w:ascii="Aptos" w:hAnsi="Aptos"/>
          <w:b w:val="0"/>
          <w:i w:val="0"/>
          <w:color w:val="262626"/>
          <w:sz w:val="20"/>
        </w:rPr>
        <w:t>☐ Attorney / developer liaison support: [HOURS OR LIMITS]</w:t>
      </w:r>
    </w:p>
    <w:p>
      <w:pPr>
        <w:pStyle w:val="ListBullet"/>
        <w:spacing w:after="60" w:line="254" w:lineRule="auto"/>
        <w:ind w:left="691" w:hanging="346"/>
      </w:pPr>
      <w:r>
        <w:rPr>
          <w:rFonts w:ascii="Aptos" w:hAnsi="Aptos"/>
          <w:b w:val="0"/>
          <w:i w:val="0"/>
          <w:color w:val="262626"/>
          <w:sz w:val="20"/>
        </w:rPr>
        <w:t>☐ Branding add-on—name, logo, slogan, imagery, or brand direction: [DETAIL / FEE]</w:t>
      </w:r>
    </w:p>
    <w:p>
      <w:pPr>
        <w:pStyle w:val="ListBullet"/>
        <w:spacing w:after="60" w:line="254" w:lineRule="auto"/>
        <w:ind w:left="691" w:hanging="346"/>
      </w:pPr>
      <w:r>
        <w:rPr>
          <w:rFonts w:ascii="Aptos" w:hAnsi="Aptos"/>
          <w:b w:val="0"/>
          <w:i w:val="0"/>
          <w:color w:val="262626"/>
          <w:sz w:val="20"/>
        </w:rPr>
        <w:t>☐ Other: [DETAIL]</w:t>
      </w:r>
    </w:p>
    <w:p>
      <w:pPr>
        <w:keepNext/>
        <w:spacing w:before="200" w:after="80"/>
      </w:pPr>
      <w:r>
        <w:rPr>
          <w:rFonts w:ascii="Aptos Display" w:hAnsi="Aptos Display"/>
          <w:b/>
          <w:i w:val="0"/>
          <w:color w:val="2B4569"/>
          <w:sz w:val="25"/>
        </w:rPr>
        <w:t>B. Express Exclusions</w:t>
      </w:r>
    </w:p>
    <w:p>
      <w:pPr>
        <w:spacing w:after="120" w:before="0" w:line="259" w:lineRule="auto"/>
      </w:pPr>
      <w:r>
        <w:rPr>
          <w:rFonts w:ascii="Aptos" w:hAnsi="Aptos"/>
          <w:b w:val="0"/>
          <w:i w:val="0"/>
          <w:color w:val="262626"/>
          <w:sz w:val="20"/>
        </w:rPr>
        <w:t>Unless checked and described above, the Project excludes patent or trademark legal advice; patentability or infringement opinions; legal claim drafting; patent filing or prosecution; government fees; engineering certification; CAD suitable for manufacturing; prototypes; testing; regulatory clearance; manufacturing; marketing; licensing; fundraising; sales; and third-party professional fees.</w:t>
      </w:r>
    </w:p>
    <w:p>
      <w:pPr>
        <w:keepNext/>
        <w:spacing w:before="200" w:after="80"/>
      </w:pPr>
      <w:r>
        <w:rPr>
          <w:rFonts w:ascii="Aptos Display" w:hAnsi="Aptos Display"/>
          <w:b/>
          <w:i w:val="0"/>
          <w:color w:val="2B4569"/>
          <w:sz w:val="25"/>
        </w:rPr>
        <w:t>C. Fees and Payment Milestones</w:t>
      </w:r>
    </w:p>
    <w:p>
      <w:pPr>
        <w:pStyle w:val="ListBullet"/>
        <w:spacing w:after="60" w:line="254" w:lineRule="auto"/>
        <w:ind w:left="691" w:hanging="346"/>
      </w:pPr>
      <w:r>
        <w:rPr>
          <w:rFonts w:ascii="Aptos" w:hAnsi="Aptos"/>
          <w:b w:val="0"/>
          <w:i w:val="0"/>
          <w:color w:val="262626"/>
          <w:sz w:val="20"/>
        </w:rPr>
        <w:t>Total service fee: $____________</w:t>
      </w:r>
    </w:p>
    <w:p>
      <w:pPr>
        <w:pStyle w:val="ListBullet"/>
        <w:spacing w:after="60" w:line="254" w:lineRule="auto"/>
        <w:ind w:left="691" w:hanging="346"/>
      </w:pPr>
      <w:r>
        <w:rPr>
          <w:rFonts w:ascii="Aptos" w:hAnsi="Aptos"/>
          <w:b w:val="0"/>
          <w:i w:val="0"/>
          <w:color w:val="262626"/>
          <w:sz w:val="20"/>
        </w:rPr>
        <w:t>Initial payment due at signing: $____________</w:t>
      </w:r>
    </w:p>
    <w:p>
      <w:pPr>
        <w:pStyle w:val="ListBullet"/>
        <w:spacing w:after="60" w:line="254" w:lineRule="auto"/>
        <w:ind w:left="691" w:hanging="346"/>
      </w:pPr>
      <w:r>
        <w:rPr>
          <w:rFonts w:ascii="Aptos" w:hAnsi="Aptos"/>
          <w:b w:val="0"/>
          <w:i w:val="0"/>
          <w:color w:val="262626"/>
          <w:sz w:val="20"/>
        </w:rPr>
        <w:t>Milestone payment(s): ______________________________</w:t>
      </w:r>
    </w:p>
    <w:p>
      <w:pPr>
        <w:pStyle w:val="ListBullet"/>
        <w:spacing w:after="60" w:line="254" w:lineRule="auto"/>
        <w:ind w:left="691" w:hanging="346"/>
      </w:pPr>
      <w:r>
        <w:rPr>
          <w:rFonts w:ascii="Aptos" w:hAnsi="Aptos"/>
          <w:b w:val="0"/>
          <w:i w:val="0"/>
          <w:color w:val="262626"/>
          <w:sz w:val="20"/>
        </w:rPr>
        <w:t>Final payment due: _________________________________</w:t>
      </w:r>
    </w:p>
    <w:p>
      <w:pPr>
        <w:pStyle w:val="ListBullet"/>
        <w:spacing w:after="60" w:line="254" w:lineRule="auto"/>
        <w:ind w:left="691" w:hanging="346"/>
      </w:pPr>
      <w:r>
        <w:rPr>
          <w:rFonts w:ascii="Aptos" w:hAnsi="Aptos"/>
          <w:b w:val="0"/>
          <w:i w:val="0"/>
          <w:color w:val="262626"/>
          <w:sz w:val="20"/>
        </w:rPr>
        <w:t>Approved expense limit without additional consent: $____________</w:t>
      </w:r>
    </w:p>
    <w:p>
      <w:pPr>
        <w:pStyle w:val="ListBullet"/>
        <w:spacing w:after="60" w:line="254" w:lineRule="auto"/>
        <w:ind w:left="691" w:hanging="346"/>
      </w:pPr>
      <w:r>
        <w:rPr>
          <w:rFonts w:ascii="Aptos" w:hAnsi="Aptos"/>
          <w:b w:val="0"/>
          <w:i w:val="0"/>
          <w:color w:val="262626"/>
          <w:sz w:val="20"/>
        </w:rPr>
        <w:t>Loyalty discount, if applicable: _______% / $____________ [Company services only unless a provider confirms otherwise]</w:t>
      </w:r>
    </w:p>
    <w:p>
      <w:pPr>
        <w:keepNext/>
        <w:spacing w:before="200" w:after="80"/>
      </w:pPr>
      <w:r>
        <w:rPr>
          <w:rFonts w:ascii="Aptos Display" w:hAnsi="Aptos Display"/>
          <w:b/>
          <w:i w:val="0"/>
          <w:color w:val="2B4569"/>
          <w:sz w:val="25"/>
        </w:rPr>
        <w:t>D. Schedule and Client Inputs</w:t>
      </w:r>
    </w:p>
    <w:p>
      <w:pPr>
        <w:pStyle w:val="ListBullet"/>
        <w:spacing w:after="60" w:line="254" w:lineRule="auto"/>
        <w:ind w:left="691" w:hanging="346"/>
      </w:pPr>
      <w:r>
        <w:rPr>
          <w:rFonts w:ascii="Aptos" w:hAnsi="Aptos"/>
          <w:b w:val="0"/>
          <w:i w:val="0"/>
          <w:color w:val="262626"/>
          <w:sz w:val="20"/>
        </w:rPr>
        <w:t>Target start date: __________________</w:t>
      </w:r>
    </w:p>
    <w:p>
      <w:pPr>
        <w:pStyle w:val="ListBullet"/>
        <w:spacing w:after="60" w:line="254" w:lineRule="auto"/>
        <w:ind w:left="691" w:hanging="346"/>
      </w:pPr>
      <w:r>
        <w:rPr>
          <w:rFonts w:ascii="Aptos" w:hAnsi="Aptos"/>
          <w:b w:val="0"/>
          <w:i w:val="0"/>
          <w:color w:val="262626"/>
          <w:sz w:val="20"/>
        </w:rPr>
        <w:t>Estimated delivery date(s): __________________</w:t>
      </w:r>
    </w:p>
    <w:p>
      <w:pPr>
        <w:pStyle w:val="ListBullet"/>
        <w:spacing w:after="60" w:line="254" w:lineRule="auto"/>
        <w:ind w:left="691" w:hanging="346"/>
      </w:pPr>
      <w:r>
        <w:rPr>
          <w:rFonts w:ascii="Aptos" w:hAnsi="Aptos"/>
          <w:b w:val="0"/>
          <w:i w:val="0"/>
          <w:color w:val="262626"/>
          <w:sz w:val="20"/>
        </w:rPr>
        <w:t>Client materials due: __________________</w:t>
      </w:r>
    </w:p>
    <w:p>
      <w:pPr>
        <w:pStyle w:val="ListBullet"/>
        <w:spacing w:after="60" w:line="254" w:lineRule="auto"/>
        <w:ind w:left="691" w:hanging="346"/>
      </w:pPr>
      <w:r>
        <w:rPr>
          <w:rFonts w:ascii="Aptos" w:hAnsi="Aptos"/>
          <w:b w:val="0"/>
          <w:i w:val="0"/>
          <w:color w:val="262626"/>
          <w:sz w:val="20"/>
        </w:rPr>
        <w:t>Review/feedback period: ______ calendar days</w:t>
      </w:r>
    </w:p>
    <w:p>
      <w:pPr>
        <w:pStyle w:val="ListBullet"/>
        <w:spacing w:after="60" w:line="254" w:lineRule="auto"/>
        <w:ind w:left="691" w:hanging="346"/>
      </w:pPr>
      <w:r>
        <w:rPr>
          <w:rFonts w:ascii="Aptos" w:hAnsi="Aptos"/>
          <w:b w:val="0"/>
          <w:i w:val="0"/>
          <w:color w:val="262626"/>
          <w:sz w:val="20"/>
        </w:rPr>
        <w:t>Known filing, disclosure, sale, event, or other deadlines disclosed by Client: __________________</w:t>
      </w:r>
    </w:p>
    <w:p>
      <w:pPr>
        <w:keepNext/>
        <w:spacing w:before="200" w:after="80"/>
      </w:pPr>
      <w:r>
        <w:rPr>
          <w:rFonts w:ascii="Aptos Display" w:hAnsi="Aptos Display"/>
          <w:b/>
          <w:i w:val="0"/>
          <w:color w:val="2B4569"/>
          <w:sz w:val="25"/>
        </w:rPr>
        <w:t>E. Included Revisions and File Formats</w:t>
      </w:r>
    </w:p>
    <w:p>
      <w:pPr>
        <w:pStyle w:val="ListBullet"/>
        <w:spacing w:after="60" w:line="254" w:lineRule="auto"/>
        <w:ind w:left="691" w:hanging="346"/>
      </w:pPr>
      <w:r>
        <w:rPr>
          <w:rFonts w:ascii="Aptos" w:hAnsi="Aptos"/>
          <w:b w:val="0"/>
          <w:i w:val="0"/>
          <w:color w:val="262626"/>
          <w:sz w:val="20"/>
        </w:rPr>
        <w:t>Included revision rounds: ______</w:t>
      </w:r>
    </w:p>
    <w:p>
      <w:pPr>
        <w:pStyle w:val="ListBullet"/>
        <w:spacing w:after="60" w:line="254" w:lineRule="auto"/>
        <w:ind w:left="691" w:hanging="346"/>
      </w:pPr>
      <w:r>
        <w:rPr>
          <w:rFonts w:ascii="Aptos" w:hAnsi="Aptos"/>
          <w:b w:val="0"/>
          <w:i w:val="0"/>
          <w:color w:val="262626"/>
          <w:sz w:val="20"/>
        </w:rPr>
        <w:t>Final formats: __________________</w:t>
      </w:r>
    </w:p>
    <w:p>
      <w:pPr>
        <w:pStyle w:val="ListBullet"/>
        <w:spacing w:after="60" w:line="254" w:lineRule="auto"/>
        <w:ind w:left="691" w:hanging="346"/>
      </w:pPr>
      <w:r>
        <w:rPr>
          <w:rFonts w:ascii="Aptos" w:hAnsi="Aptos"/>
          <w:b w:val="0"/>
          <w:i w:val="0"/>
          <w:color w:val="262626"/>
          <w:sz w:val="20"/>
        </w:rPr>
        <w:t>Editable/source files included? ☐ Yes ☐ No  If yes, specify: __________________</w:t>
      </w:r>
    </w:p>
    <w:p>
      <w:pPr>
        <w:pStyle w:val="ListBullet"/>
        <w:spacing w:after="60" w:line="254" w:lineRule="auto"/>
        <w:ind w:left="691" w:hanging="346"/>
      </w:pPr>
      <w:r>
        <w:rPr>
          <w:rFonts w:ascii="Aptos" w:hAnsi="Aptos"/>
          <w:b w:val="0"/>
          <w:i w:val="0"/>
          <w:color w:val="262626"/>
          <w:sz w:val="20"/>
        </w:rPr>
        <w:t>Special acceptance criteria: __________________</w:t>
      </w:r>
    </w:p>
    <w:p>
      <w:pPr>
        <w:keepNext/>
        <w:spacing w:before="200" w:after="80"/>
      </w:pPr>
      <w:r>
        <w:rPr>
          <w:rFonts w:ascii="Aptos Display" w:hAnsi="Aptos Display"/>
          <w:b/>
          <w:i w:val="0"/>
          <w:color w:val="2B4569"/>
          <w:sz w:val="25"/>
        </w:rPr>
        <w:t>F. Project-Specific Assumptions or Changes</w:t>
      </w:r>
    </w:p>
    <w:p>
      <w:pPr>
        <w:spacing w:after="120" w:before="0" w:line="259" w:lineRule="auto"/>
      </w:pPr>
      <w:r>
        <w:rPr>
          <w:rFonts w:ascii="Aptos" w:hAnsi="Aptos"/>
          <w:b w:val="0"/>
          <w:i w:val="0"/>
          <w:color w:val="262626"/>
          <w:sz w:val="20"/>
        </w:rPr>
        <w:t>____________________________________________________________________________</w:t>
        <w:br/>
        <w:t>____________________________________________________________________________</w:t>
        <w:br/>
        <w:t>____________________________________________________________________________</w:t>
      </w:r>
    </w:p>
    <w:p>
      <w:pPr>
        <w:spacing w:before="200"/>
      </w:pPr>
      <w:r>
        <w:rPr>
          <w:rFonts w:ascii="Aptos" w:hAnsi="Aptos"/>
          <w:b/>
          <w:i w:val="0"/>
          <w:color w:val="2B4569"/>
          <w:sz w:val="20"/>
        </w:rPr>
        <w:t>MASTER AGREEMENT AND SCHEDULE A — AGREED AND ACCEPTED</w:t>
      </w:r>
    </w:p>
    <w:p>
      <w:pPr>
        <w:spacing w:after="100" w:before="0" w:line="259" w:lineRule="auto"/>
      </w:pPr>
      <w:r>
        <w:rPr>
          <w:rFonts w:ascii="Aptos" w:hAnsi="Aptos"/>
          <w:b w:val="0"/>
          <w:i w:val="0"/>
          <w:color w:val="262626"/>
          <w:sz w:val="20"/>
        </w:rPr>
        <w:t>By signing below, the parties accept the entire Master Client Services, Confidentiality &amp; Intellectual Property Agreement together with this Schedule A and all identified attachments.</w:t>
      </w:r>
    </w:p>
    <w:tbl>
      <w:tblPr>
        <w:tblW w:type="auto" w:w="0"/>
        <w:jc w:val="center"/>
        <w:tblLook w:firstColumn="1" w:firstRow="1" w:lastColumn="0" w:lastRow="0" w:noHBand="0" w:noVBand="1" w:val="04A0"/>
      </w:tblPr>
      <w:tblGrid>
        <w:gridCol w:w="4896"/>
        <w:gridCol w:w="4896"/>
      </w:tblGrid>
      <w:tr>
        <w:tc>
          <w:tcPr>
            <w:tcW w:type="dxa" w:w="4896"/>
            <w:tcMar>
              <w:top w:w="55" w:type="dxa"/>
              <w:start w:w="70" w:type="dxa"/>
              <w:bottom w:w="55" w:type="dxa"/>
              <w:end w:w="70" w:type="dxa"/>
            </w:tcMar>
          </w:tcPr>
          <w:p>
            <w:r>
              <w:rPr>
                <w:rFonts w:ascii="Aptos" w:hAnsi="Aptos"/>
                <w:b/>
                <w:i w:val="0"/>
                <w:color w:val="2B4569"/>
                <w:sz w:val="18"/>
              </w:rPr>
              <w:t>CLIENT</w:t>
            </w:r>
          </w:p>
        </w:tc>
        <w:tc>
          <w:tcPr>
            <w:tcW w:type="dxa" w:w="4896"/>
            <w:tcMar>
              <w:top w:w="55" w:type="dxa"/>
              <w:start w:w="70" w:type="dxa"/>
              <w:bottom w:w="55" w:type="dxa"/>
              <w:end w:w="70" w:type="dxa"/>
            </w:tcMar>
          </w:tcPr>
          <w:p>
            <w:r>
              <w:rPr>
                <w:rFonts w:ascii="Aptos" w:hAnsi="Aptos"/>
                <w:b/>
                <w:i w:val="0"/>
                <w:color w:val="2B4569"/>
                <w:sz w:val="18"/>
              </w:rPr>
              <w:t>THE INVENTOR ADVOCATE</w:t>
            </w:r>
          </w:p>
        </w:tc>
      </w:tr>
      <w:tr>
        <w:tc>
          <w:tcPr>
            <w:tcW w:type="dxa" w:w="4896"/>
            <w:tcMar>
              <w:top w:w="55" w:type="dxa"/>
              <w:start w:w="70" w:type="dxa"/>
              <w:bottom w:w="55" w:type="dxa"/>
              <w:end w:w="70" w:type="dxa"/>
            </w:tcMar>
          </w:tcPr>
          <w:p>
            <w:r>
              <w:rPr>
                <w:rFonts w:ascii="Aptos" w:hAnsi="Aptos"/>
                <w:b w:val="0"/>
                <w:i w:val="0"/>
                <w:color w:val="262626"/>
                <w:sz w:val="18"/>
              </w:rPr>
              <w:t>Signature: __________________</w:t>
            </w:r>
          </w:p>
        </w:tc>
        <w:tc>
          <w:tcPr>
            <w:tcW w:type="dxa" w:w="4896"/>
            <w:tcMar>
              <w:top w:w="55" w:type="dxa"/>
              <w:start w:w="70" w:type="dxa"/>
              <w:bottom w:w="55" w:type="dxa"/>
              <w:end w:w="70" w:type="dxa"/>
            </w:tcMar>
          </w:tcPr>
          <w:p>
            <w:r>
              <w:rPr>
                <w:rFonts w:ascii="Aptos" w:hAnsi="Aptos"/>
                <w:b w:val="0"/>
                <w:i w:val="0"/>
                <w:color w:val="262626"/>
                <w:sz w:val="18"/>
              </w:rPr>
              <w:t>Signature: __________________</w:t>
            </w:r>
          </w:p>
        </w:tc>
      </w:tr>
      <w:tr>
        <w:tc>
          <w:tcPr>
            <w:tcW w:type="dxa" w:w="4896"/>
            <w:tcMar>
              <w:top w:w="55" w:type="dxa"/>
              <w:start w:w="70" w:type="dxa"/>
              <w:bottom w:w="55" w:type="dxa"/>
              <w:end w:w="70" w:type="dxa"/>
            </w:tcMar>
          </w:tcPr>
          <w:p>
            <w:r>
              <w:rPr>
                <w:rFonts w:ascii="Aptos" w:hAnsi="Aptos"/>
                <w:b w:val="0"/>
                <w:i w:val="0"/>
                <w:color w:val="262626"/>
                <w:sz w:val="18"/>
              </w:rPr>
              <w:t>Name: ______________________</w:t>
            </w:r>
          </w:p>
        </w:tc>
        <w:tc>
          <w:tcPr>
            <w:tcW w:type="dxa" w:w="4896"/>
            <w:tcMar>
              <w:top w:w="55" w:type="dxa"/>
              <w:start w:w="70" w:type="dxa"/>
              <w:bottom w:w="55" w:type="dxa"/>
              <w:end w:w="70" w:type="dxa"/>
            </w:tcMar>
          </w:tcPr>
          <w:p>
            <w:r>
              <w:rPr>
                <w:rFonts w:ascii="Aptos" w:hAnsi="Aptos"/>
                <w:b w:val="0"/>
                <w:i w:val="0"/>
                <w:color w:val="262626"/>
                <w:sz w:val="18"/>
              </w:rPr>
              <w:t>Name: ______________________</w:t>
            </w:r>
          </w:p>
        </w:tc>
      </w:tr>
      <w:tr>
        <w:tc>
          <w:tcPr>
            <w:tcW w:type="dxa" w:w="4896"/>
            <w:tcMar>
              <w:top w:w="55" w:type="dxa"/>
              <w:start w:w="70" w:type="dxa"/>
              <w:bottom w:w="55" w:type="dxa"/>
              <w:end w:w="70" w:type="dxa"/>
            </w:tcMar>
          </w:tcPr>
          <w:p>
            <w:r>
              <w:rPr>
                <w:rFonts w:ascii="Aptos" w:hAnsi="Aptos"/>
                <w:b w:val="0"/>
                <w:i w:val="0"/>
                <w:color w:val="262626"/>
                <w:sz w:val="18"/>
              </w:rPr>
              <w:t>Date: ______________________</w:t>
            </w:r>
          </w:p>
        </w:tc>
        <w:tc>
          <w:tcPr>
            <w:tcW w:type="dxa" w:w="4896"/>
            <w:tcMar>
              <w:top w:w="55" w:type="dxa"/>
              <w:start w:w="70" w:type="dxa"/>
              <w:bottom w:w="55" w:type="dxa"/>
              <w:end w:w="70" w:type="dxa"/>
            </w:tcMar>
          </w:tcPr>
          <w:p>
            <w:r>
              <w:rPr>
                <w:rFonts w:ascii="Aptos" w:hAnsi="Aptos"/>
                <w:b w:val="0"/>
                <w:i w:val="0"/>
                <w:color w:val="262626"/>
                <w:sz w:val="18"/>
              </w:rPr>
              <w:t>Date: ______________________</w:t>
            </w:r>
          </w:p>
        </w:tc>
      </w:tr>
      <w:tr>
        <w:tc>
          <w:tcPr>
            <w:tcW w:type="dxa" w:w="4896"/>
            <w:tcMar>
              <w:top w:w="55" w:type="dxa"/>
              <w:start w:w="70" w:type="dxa"/>
              <w:bottom w:w="55" w:type="dxa"/>
              <w:end w:w="70" w:type="dxa"/>
            </w:tcMar>
          </w:tcPr>
          <w:p>
            <w:r>
              <w:rPr>
                <w:rFonts w:ascii="Aptos" w:hAnsi="Aptos"/>
                <w:b w:val="0"/>
                <w:i w:val="0"/>
                <w:color w:val="262626"/>
                <w:sz w:val="18"/>
              </w:rPr>
              <w:t>Email: _____________________</w:t>
            </w:r>
          </w:p>
        </w:tc>
        <w:tc>
          <w:tcPr>
            <w:tcW w:type="dxa" w:w="4896"/>
            <w:tcMar>
              <w:top w:w="55" w:type="dxa"/>
              <w:start w:w="70" w:type="dxa"/>
              <w:bottom w:w="55" w:type="dxa"/>
              <w:end w:w="70" w:type="dxa"/>
            </w:tcMar>
          </w:tcPr>
          <w:p>
            <w:r>
              <w:rPr>
                <w:rFonts w:ascii="Aptos" w:hAnsi="Aptos"/>
                <w:b w:val="0"/>
                <w:i w:val="0"/>
                <w:color w:val="262626"/>
                <w:sz w:val="18"/>
              </w:rPr>
              <w:t>Email: _____________________</w:t>
            </w:r>
          </w:p>
        </w:tc>
      </w:tr>
    </w:tbl>
    <w:sectPr w:rsidR="00FC693F" w:rsidRPr="0006063C" w:rsidSect="00034616">
      <w:headerReference w:type="default" r:id="rId9"/>
      <w:footerReference w:type="default" r:id="rId10"/>
      <w:pgSz w:w="12240" w:h="15840"/>
      <w:pgMar w:top="1037" w:right="1224" w:bottom="1008" w:left="1224" w:header="461"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Aptos" w:hAnsi="Aptos"/>
        <w:b w:val="0"/>
        <w:i w:val="0"/>
        <w:color w:val="606060"/>
        <w:sz w:val="16"/>
      </w:rPr>
      <w:t xml:space="preserve">Attorney-Review Template  •  Master Client Agreement  |  Page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ptos" w:hAnsi="Aptos"/>
        <w:b/>
        <w:i w:val="0"/>
        <w:color w:val="2B4569"/>
        <w:sz w:val="17"/>
      </w:rPr>
      <w:t>THE INVENTOR ADVOCATE  |  MASTER CLIENT AGREEMENT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olor w:val="262626"/>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